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1A27A"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SREDNJA POKLICNA IN TEHNIŠKA ŠOLA MURSKA SOBOTA</w:t>
      </w:r>
    </w:p>
    <w:p w14:paraId="3022D0B4"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Šolsko naselje 12, 9000 Murska Sobota</w:t>
      </w:r>
    </w:p>
    <w:p w14:paraId="42AD4D9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D85E57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C17ACB"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D90B92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1BED39"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E689ED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EA17C1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423234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530C295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49BA9D5"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CF0A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BC24F7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87097B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27A67B6" w14:textId="77777777" w:rsidR="007D43EF" w:rsidRPr="007D43EF" w:rsidRDefault="007D43EF" w:rsidP="007D43EF">
      <w:pPr>
        <w:spacing w:after="0" w:line="240" w:lineRule="auto"/>
        <w:jc w:val="center"/>
        <w:rPr>
          <w:rFonts w:ascii="Arial" w:eastAsia="Times New Roman" w:hAnsi="Arial" w:cs="Arial"/>
          <w:b/>
          <w:kern w:val="0"/>
          <w:sz w:val="44"/>
          <w:szCs w:val="44"/>
          <w:lang w:eastAsia="sl-SI"/>
          <w14:ligatures w14:val="none"/>
        </w:rPr>
      </w:pPr>
      <w:r w:rsidRPr="007D43EF">
        <w:rPr>
          <w:rFonts w:ascii="Arial" w:eastAsia="Times New Roman" w:hAnsi="Arial" w:cs="Arial"/>
          <w:b/>
          <w:kern w:val="0"/>
          <w:sz w:val="44"/>
          <w:szCs w:val="44"/>
          <w:lang w:eastAsia="sl-SI"/>
          <w14:ligatures w14:val="none"/>
        </w:rPr>
        <w:t>NAČRT OCENJEVANJA ZNANJA</w:t>
      </w:r>
    </w:p>
    <w:p w14:paraId="7CE96530"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0DBEBD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FF40F7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10333E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EC258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8686D62" w14:textId="77777777" w:rsidR="007D43EF" w:rsidRPr="007D43EF" w:rsidRDefault="007D43EF" w:rsidP="007D43EF">
      <w:pPr>
        <w:spacing w:after="0" w:line="240" w:lineRule="auto"/>
        <w:jc w:val="center"/>
        <w:rPr>
          <w:rFonts w:ascii="Arial" w:eastAsia="Times New Roman" w:hAnsi="Arial" w:cs="Arial"/>
          <w:b/>
          <w:bCs/>
          <w:kern w:val="0"/>
          <w:sz w:val="36"/>
          <w:szCs w:val="36"/>
          <w:lang w:eastAsia="sl-SI"/>
          <w14:ligatures w14:val="none"/>
        </w:rPr>
      </w:pPr>
      <w:r w:rsidRPr="007D43EF">
        <w:rPr>
          <w:rFonts w:ascii="Arial" w:eastAsia="Times New Roman" w:hAnsi="Arial" w:cs="Arial"/>
          <w:b/>
          <w:bCs/>
          <w:kern w:val="0"/>
          <w:sz w:val="36"/>
          <w:szCs w:val="36"/>
          <w:lang w:eastAsia="sl-SI"/>
          <w14:ligatures w14:val="none"/>
        </w:rPr>
        <w:t>OSNOVE MOTORNIH VOZIL</w:t>
      </w:r>
    </w:p>
    <w:p w14:paraId="49390B10" w14:textId="77777777" w:rsidR="007D43EF" w:rsidRPr="007D43EF" w:rsidRDefault="007D43EF" w:rsidP="007D43EF">
      <w:pPr>
        <w:spacing w:after="0" w:line="240" w:lineRule="auto"/>
        <w:jc w:val="center"/>
        <w:rPr>
          <w:rFonts w:ascii="Arial" w:eastAsia="Times New Roman" w:hAnsi="Arial" w:cs="Arial"/>
          <w:kern w:val="0"/>
          <w:lang w:eastAsia="sl-SI"/>
          <w14:ligatures w14:val="none"/>
        </w:rPr>
      </w:pPr>
      <w:r w:rsidRPr="007D43EF">
        <w:rPr>
          <w:rFonts w:ascii="Arial" w:eastAsia="Times New Roman" w:hAnsi="Arial" w:cs="Arial"/>
          <w:kern w:val="0"/>
          <w:lang w:eastAsia="sl-SI"/>
          <w14:ligatures w14:val="none"/>
        </w:rPr>
        <w:t>(strokovni modul)</w:t>
      </w:r>
    </w:p>
    <w:p w14:paraId="2C6A43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39BF6B7" w14:textId="77777777" w:rsidR="007D43EF" w:rsidRPr="007D43EF" w:rsidRDefault="007D43EF" w:rsidP="007D43EF">
      <w:pPr>
        <w:spacing w:after="0" w:line="240" w:lineRule="auto"/>
        <w:jc w:val="center"/>
        <w:rPr>
          <w:rFonts w:ascii="Arial" w:eastAsia="Times New Roman" w:hAnsi="Arial" w:cs="Arial"/>
          <w:b/>
          <w:bCs/>
          <w:kern w:val="0"/>
          <w:sz w:val="32"/>
          <w:szCs w:val="32"/>
          <w:lang w:eastAsia="sl-SI"/>
          <w14:ligatures w14:val="none"/>
        </w:rPr>
      </w:pPr>
      <w:r w:rsidRPr="007D43EF">
        <w:rPr>
          <w:rFonts w:ascii="Arial" w:eastAsia="Times New Roman" w:hAnsi="Arial" w:cs="Arial"/>
          <w:b/>
          <w:bCs/>
          <w:kern w:val="0"/>
          <w:sz w:val="32"/>
          <w:szCs w:val="32"/>
          <w:lang w:eastAsia="sl-SI"/>
          <w14:ligatures w14:val="none"/>
        </w:rPr>
        <w:t>Avtoserviser SPI 1. letnik</w:t>
      </w:r>
    </w:p>
    <w:p w14:paraId="1154708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F6E68D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9B848C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DCE053E" w14:textId="77777777" w:rsidR="007D43EF" w:rsidRPr="007D43EF" w:rsidRDefault="007D43EF" w:rsidP="007D43EF">
      <w:pPr>
        <w:spacing w:after="0" w:line="240" w:lineRule="auto"/>
        <w:jc w:val="center"/>
        <w:rPr>
          <w:rFonts w:ascii="Arial" w:eastAsia="Times New Roman" w:hAnsi="Arial" w:cs="Arial"/>
          <w:b/>
          <w:kern w:val="0"/>
          <w:sz w:val="28"/>
          <w:szCs w:val="28"/>
          <w:lang w:eastAsia="sl-SI"/>
          <w14:ligatures w14:val="none"/>
        </w:rPr>
      </w:pPr>
      <w:r w:rsidRPr="007D43EF">
        <w:rPr>
          <w:rFonts w:ascii="Arial" w:eastAsia="Times New Roman" w:hAnsi="Arial" w:cs="Arial"/>
          <w:b/>
          <w:kern w:val="0"/>
          <w:sz w:val="28"/>
          <w:szCs w:val="28"/>
          <w:lang w:eastAsia="sl-SI"/>
          <w14:ligatures w14:val="none"/>
        </w:rPr>
        <w:t>Šolsko leto 2024/2025</w:t>
      </w:r>
    </w:p>
    <w:p w14:paraId="53ABDF7C" w14:textId="77777777" w:rsidR="007D43EF" w:rsidRPr="007D43EF" w:rsidRDefault="007D43EF" w:rsidP="007D43EF">
      <w:pPr>
        <w:spacing w:line="259" w:lineRule="auto"/>
        <w:rPr>
          <w:rFonts w:ascii="Times New Roman" w:eastAsia="Calibri" w:hAnsi="Times New Roman" w:cs="Times New Roman"/>
        </w:rPr>
      </w:pPr>
    </w:p>
    <w:p w14:paraId="6AF8A06F" w14:textId="77777777" w:rsidR="007D43EF" w:rsidRDefault="007D43EF" w:rsidP="00204E31">
      <w:pPr>
        <w:spacing w:after="0" w:line="259" w:lineRule="auto"/>
        <w:jc w:val="center"/>
        <w:rPr>
          <w:rFonts w:ascii="Times New Roman" w:eastAsia="Calibri" w:hAnsi="Times New Roman" w:cs="Times New Roman"/>
          <w:b/>
          <w:sz w:val="28"/>
          <w:szCs w:val="28"/>
        </w:rPr>
      </w:pPr>
    </w:p>
    <w:p w14:paraId="788EB0ED" w14:textId="77777777" w:rsidR="007D43EF" w:rsidRDefault="007D43EF" w:rsidP="00204E31">
      <w:pPr>
        <w:spacing w:after="0" w:line="259" w:lineRule="auto"/>
        <w:jc w:val="center"/>
        <w:rPr>
          <w:rFonts w:ascii="Times New Roman" w:eastAsia="Calibri" w:hAnsi="Times New Roman" w:cs="Times New Roman"/>
          <w:b/>
          <w:sz w:val="28"/>
          <w:szCs w:val="28"/>
        </w:rPr>
      </w:pPr>
    </w:p>
    <w:p w14:paraId="7C320335" w14:textId="77777777" w:rsidR="007D43EF" w:rsidRDefault="007D43EF" w:rsidP="00204E31">
      <w:pPr>
        <w:spacing w:after="0" w:line="259" w:lineRule="auto"/>
        <w:jc w:val="center"/>
        <w:rPr>
          <w:rFonts w:ascii="Times New Roman" w:eastAsia="Calibri" w:hAnsi="Times New Roman" w:cs="Times New Roman"/>
          <w:b/>
          <w:sz w:val="28"/>
          <w:szCs w:val="28"/>
        </w:rPr>
      </w:pPr>
    </w:p>
    <w:p w14:paraId="3746817E" w14:textId="77777777" w:rsidR="007D43EF" w:rsidRDefault="007D43EF" w:rsidP="00204E31">
      <w:pPr>
        <w:spacing w:after="0" w:line="259" w:lineRule="auto"/>
        <w:jc w:val="center"/>
        <w:rPr>
          <w:rFonts w:ascii="Times New Roman" w:eastAsia="Calibri" w:hAnsi="Times New Roman" w:cs="Times New Roman"/>
          <w:b/>
          <w:sz w:val="28"/>
          <w:szCs w:val="28"/>
        </w:rPr>
      </w:pPr>
    </w:p>
    <w:p w14:paraId="5F6720CC" w14:textId="77777777" w:rsidR="007D43EF" w:rsidRDefault="007D43EF" w:rsidP="00204E31">
      <w:pPr>
        <w:spacing w:after="0" w:line="259" w:lineRule="auto"/>
        <w:jc w:val="center"/>
        <w:rPr>
          <w:rFonts w:ascii="Times New Roman" w:eastAsia="Calibri" w:hAnsi="Times New Roman" w:cs="Times New Roman"/>
          <w:b/>
          <w:sz w:val="28"/>
          <w:szCs w:val="28"/>
        </w:rPr>
      </w:pPr>
    </w:p>
    <w:p w14:paraId="5AE6679B" w14:textId="77777777" w:rsidR="007D43EF" w:rsidRDefault="007D43EF" w:rsidP="00204E31">
      <w:pPr>
        <w:spacing w:after="0" w:line="259" w:lineRule="auto"/>
        <w:jc w:val="center"/>
        <w:rPr>
          <w:rFonts w:ascii="Times New Roman" w:eastAsia="Calibri" w:hAnsi="Times New Roman" w:cs="Times New Roman"/>
          <w:b/>
          <w:sz w:val="28"/>
          <w:szCs w:val="28"/>
        </w:rPr>
      </w:pPr>
    </w:p>
    <w:p w14:paraId="260EAFD9" w14:textId="77777777" w:rsidR="007D43EF" w:rsidRDefault="007D43EF" w:rsidP="00204E31">
      <w:pPr>
        <w:spacing w:after="0" w:line="259" w:lineRule="auto"/>
        <w:jc w:val="center"/>
        <w:rPr>
          <w:rFonts w:ascii="Times New Roman" w:eastAsia="Calibri" w:hAnsi="Times New Roman" w:cs="Times New Roman"/>
          <w:b/>
          <w:sz w:val="28"/>
          <w:szCs w:val="28"/>
        </w:rPr>
      </w:pPr>
    </w:p>
    <w:p w14:paraId="7BA73AD3" w14:textId="77777777" w:rsidR="007D43EF" w:rsidRDefault="007D43EF" w:rsidP="00204E31">
      <w:pPr>
        <w:spacing w:after="0" w:line="259" w:lineRule="auto"/>
        <w:jc w:val="center"/>
        <w:rPr>
          <w:rFonts w:ascii="Times New Roman" w:eastAsia="Calibri" w:hAnsi="Times New Roman" w:cs="Times New Roman"/>
          <w:b/>
          <w:sz w:val="28"/>
          <w:szCs w:val="28"/>
        </w:rPr>
      </w:pPr>
    </w:p>
    <w:p w14:paraId="697A4FF6" w14:textId="77777777" w:rsidR="007D43EF" w:rsidRDefault="007D43EF" w:rsidP="00204E31">
      <w:pPr>
        <w:spacing w:after="0" w:line="259" w:lineRule="auto"/>
        <w:jc w:val="center"/>
        <w:rPr>
          <w:rFonts w:ascii="Times New Roman" w:eastAsia="Calibri" w:hAnsi="Times New Roman" w:cs="Times New Roman"/>
          <w:b/>
          <w:sz w:val="28"/>
          <w:szCs w:val="28"/>
        </w:rPr>
      </w:pPr>
    </w:p>
    <w:p w14:paraId="6C305ED8" w14:textId="77777777" w:rsidR="007D43EF" w:rsidRDefault="007D43EF" w:rsidP="00204E31">
      <w:pPr>
        <w:spacing w:after="0" w:line="259" w:lineRule="auto"/>
        <w:jc w:val="center"/>
        <w:rPr>
          <w:rFonts w:ascii="Times New Roman" w:eastAsia="Calibri" w:hAnsi="Times New Roman" w:cs="Times New Roman"/>
          <w:b/>
          <w:sz w:val="28"/>
          <w:szCs w:val="28"/>
        </w:rPr>
      </w:pPr>
    </w:p>
    <w:p w14:paraId="7F9C7029" w14:textId="77777777" w:rsidR="007D43EF" w:rsidRDefault="007D43EF" w:rsidP="00204E31">
      <w:pPr>
        <w:spacing w:after="0" w:line="259" w:lineRule="auto"/>
        <w:jc w:val="center"/>
        <w:rPr>
          <w:rFonts w:ascii="Times New Roman" w:eastAsia="Calibri" w:hAnsi="Times New Roman" w:cs="Times New Roman"/>
          <w:b/>
          <w:sz w:val="28"/>
          <w:szCs w:val="28"/>
        </w:rPr>
      </w:pPr>
    </w:p>
    <w:p w14:paraId="0ADB7CD4" w14:textId="77777777" w:rsidR="007D43EF" w:rsidRDefault="007D43EF" w:rsidP="00204E31">
      <w:pPr>
        <w:spacing w:after="0" w:line="259" w:lineRule="auto"/>
        <w:jc w:val="center"/>
        <w:rPr>
          <w:rFonts w:ascii="Times New Roman" w:eastAsia="Calibri" w:hAnsi="Times New Roman" w:cs="Times New Roman"/>
          <w:b/>
          <w:sz w:val="28"/>
          <w:szCs w:val="28"/>
        </w:rPr>
      </w:pPr>
    </w:p>
    <w:p w14:paraId="280ED1EC" w14:textId="77777777" w:rsidR="007D43EF" w:rsidRDefault="007D43EF" w:rsidP="00204E31">
      <w:pPr>
        <w:spacing w:after="0" w:line="259" w:lineRule="auto"/>
        <w:jc w:val="center"/>
        <w:rPr>
          <w:rFonts w:ascii="Times New Roman" w:eastAsia="Calibri" w:hAnsi="Times New Roman" w:cs="Times New Roman"/>
          <w:b/>
          <w:sz w:val="28"/>
          <w:szCs w:val="28"/>
        </w:rPr>
      </w:pPr>
    </w:p>
    <w:p w14:paraId="74F6E1A2" w14:textId="77777777" w:rsidR="007D43EF" w:rsidRDefault="007D43EF" w:rsidP="00204E31">
      <w:pPr>
        <w:spacing w:after="0" w:line="259" w:lineRule="auto"/>
        <w:jc w:val="center"/>
        <w:rPr>
          <w:rFonts w:ascii="Times New Roman" w:eastAsia="Calibri" w:hAnsi="Times New Roman" w:cs="Times New Roman"/>
          <w:b/>
          <w:sz w:val="28"/>
          <w:szCs w:val="28"/>
        </w:rPr>
      </w:pPr>
    </w:p>
    <w:p w14:paraId="6EA4B40A" w14:textId="502BA11F" w:rsidR="00204E31" w:rsidRPr="007D43EF" w:rsidRDefault="00E40756" w:rsidP="00204E31">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7046A65C" w14:textId="77777777" w:rsidR="007D43EF" w:rsidRPr="00133299" w:rsidRDefault="007D43EF" w:rsidP="00204E31">
      <w:pPr>
        <w:spacing w:after="0" w:line="259" w:lineRule="auto"/>
        <w:rPr>
          <w:rFonts w:ascii="Times New Roman" w:eastAsia="Calibri" w:hAnsi="Times New Roman" w:cs="Times New Roman"/>
          <w:b/>
        </w:rPr>
      </w:pPr>
    </w:p>
    <w:p w14:paraId="3F9BD719" w14:textId="3D3F133C"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5897B079" w14:textId="77777777" w:rsidR="00204E31" w:rsidRPr="00FF2121" w:rsidRDefault="00204E31" w:rsidP="00204E31">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4E59FC5B" w14:textId="77777777"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D330633" w14:textId="77777777" w:rsidR="00204E31" w:rsidRPr="00133299" w:rsidRDefault="00204E31" w:rsidP="00204E31">
      <w:pPr>
        <w:spacing w:after="200" w:line="276" w:lineRule="auto"/>
        <w:jc w:val="both"/>
        <w:rPr>
          <w:rFonts w:ascii="Times New Roman" w:eastAsia="Arial Narrow" w:hAnsi="Times New Roman" w:cs="Times New Roman"/>
          <w:b/>
          <w:bCs/>
          <w:kern w:val="0"/>
          <w14:ligatures w14:val="none"/>
        </w:rPr>
      </w:pPr>
    </w:p>
    <w:p w14:paraId="5981B5E2" w14:textId="77777777" w:rsidR="00204E31" w:rsidRPr="00133299" w:rsidRDefault="00204E31" w:rsidP="00204E31">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602B738B" w14:textId="77777777" w:rsidR="00204E31" w:rsidRDefault="00204E31" w:rsidP="00204E31">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 izdelki,</w:t>
      </w:r>
      <w:r w:rsidRPr="008B744B">
        <w:rPr>
          <w:rFonts w:ascii="Times New Roman" w:eastAsia="Arial Narrow" w:hAnsi="Times New Roman" w:cs="Times New Roman"/>
          <w:kern w:val="0"/>
          <w14:ligatures w14:val="none"/>
        </w:rPr>
        <w:t xml:space="preserve"> </w:t>
      </w:r>
      <w:r w:rsidRPr="007D43EF">
        <w:rPr>
          <w:rFonts w:ascii="Times New Roman" w:eastAsia="Arial Narrow" w:hAnsi="Times New Roman" w:cs="Times New Roman"/>
          <w:kern w:val="0"/>
          <w14:ligatures w14:val="none"/>
        </w:rPr>
        <w:t>praktične vaje</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7DFC9088" w14:textId="77777777" w:rsidR="00204E31" w:rsidRPr="008B744B" w:rsidRDefault="00204E31" w:rsidP="00204E31">
      <w:pPr>
        <w:spacing w:line="259" w:lineRule="auto"/>
        <w:rPr>
          <w:rFonts w:ascii="Times New Roman" w:eastAsia="Arial Narrow" w:hAnsi="Times New Roman" w:cs="Times New Roman"/>
          <w:kern w:val="0"/>
          <w14:ligatures w14:val="none"/>
        </w:rPr>
      </w:pPr>
    </w:p>
    <w:p w14:paraId="5D41A6F8" w14:textId="77777777" w:rsidR="00204E31" w:rsidRPr="00133299" w:rsidRDefault="00204E31" w:rsidP="00204E31">
      <w:pPr>
        <w:spacing w:after="0" w:line="360" w:lineRule="auto"/>
        <w:rPr>
          <w:rFonts w:ascii="Times New Roman" w:eastAsia="Calibri" w:hAnsi="Times New Roman" w:cs="Times New Roman"/>
          <w:b/>
          <w:bCs/>
          <w:sz w:val="28"/>
          <w:szCs w:val="28"/>
        </w:rPr>
      </w:pPr>
      <w:r w:rsidRPr="00133299">
        <w:rPr>
          <w:rFonts w:ascii="Times New Roman" w:eastAsia="Calibri" w:hAnsi="Times New Roman" w:cs="Times New Roman"/>
          <w:b/>
          <w:bCs/>
          <w:sz w:val="28"/>
          <w:szCs w:val="28"/>
        </w:rPr>
        <w:t>Merila in načini ocenjevanja med šolskim letom</w:t>
      </w:r>
    </w:p>
    <w:p w14:paraId="3AAF51C9" w14:textId="77777777" w:rsidR="00204E31" w:rsidRDefault="00204E31" w:rsidP="007D43EF">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sidRPr="007D43EF">
        <w:rPr>
          <w:rFonts w:ascii="Times New Roman" w:eastAsia="Calibri" w:hAnsi="Times New Roman" w:cs="Times New Roman"/>
        </w:rPr>
        <w:t xml:space="preserve">4 ocene: 3 pisne ocene </w:t>
      </w:r>
      <w:r w:rsidRPr="00133299">
        <w:rPr>
          <w:rFonts w:ascii="Times New Roman" w:eastAsia="Calibri" w:hAnsi="Times New Roman" w:cs="Times New Roman"/>
        </w:rPr>
        <w:t>in 1 ustno oceno – v vsakem ocenjevalnem obdobju po 2 oceni. Dijak je v posameznem ocenjevalnem obdobju pozitivno ocenjen, če ima obe oceni pozitivni.</w:t>
      </w:r>
    </w:p>
    <w:p w14:paraId="72E14FC0" w14:textId="77777777" w:rsidR="00204E31" w:rsidRDefault="00204E31" w:rsidP="00204E31">
      <w:pPr>
        <w:spacing w:after="0" w:line="360" w:lineRule="auto"/>
        <w:jc w:val="both"/>
        <w:rPr>
          <w:rFonts w:ascii="Times New Roman" w:eastAsia="Calibri" w:hAnsi="Times New Roman" w:cs="Times New Roman"/>
        </w:rPr>
      </w:pPr>
    </w:p>
    <w:p w14:paraId="48BD80BF" w14:textId="77777777" w:rsidR="00204E31" w:rsidRPr="008B744B" w:rsidRDefault="00204E31" w:rsidP="00204E31">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900ECF0" w14:textId="77777777" w:rsidR="00204E31" w:rsidRPr="005F7DDA" w:rsidRDefault="00204E31" w:rsidP="00204E31">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238E8CF4"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2EC23758" w14:textId="77777777" w:rsidR="00204E31" w:rsidRPr="008B744B" w:rsidRDefault="00204E31" w:rsidP="00204E31">
      <w:pPr>
        <w:suppressAutoHyphens/>
        <w:spacing w:after="0" w:line="240" w:lineRule="auto"/>
        <w:ind w:left="57" w:right="57"/>
        <w:rPr>
          <w:rFonts w:ascii="Times New Roman" w:eastAsia="Times New Roman" w:hAnsi="Times New Roman" w:cs="Times New Roman"/>
          <w:kern w:val="0"/>
          <w:lang w:eastAsia="sl-SI"/>
          <w14:ligatures w14:val="none"/>
        </w:rPr>
      </w:pPr>
    </w:p>
    <w:p w14:paraId="6BD2087A"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739C2488"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p>
    <w:p w14:paraId="48326B1E" w14:textId="77777777" w:rsidR="00204E31" w:rsidRDefault="00204E31" w:rsidP="00204E31">
      <w:pPr>
        <w:spacing w:after="0" w:line="360" w:lineRule="auto"/>
        <w:jc w:val="both"/>
        <w:rPr>
          <w:rFonts w:ascii="Times New Roman" w:eastAsia="Calibri" w:hAnsi="Times New Roman" w:cs="Times New Roman"/>
        </w:rPr>
      </w:pPr>
    </w:p>
    <w:p w14:paraId="6929EB50" w14:textId="77777777" w:rsidR="007D43EF" w:rsidRDefault="007D43EF" w:rsidP="00204E31">
      <w:pPr>
        <w:spacing w:after="0" w:line="360" w:lineRule="auto"/>
        <w:jc w:val="both"/>
        <w:rPr>
          <w:rFonts w:ascii="Times New Roman" w:eastAsia="Calibri" w:hAnsi="Times New Roman" w:cs="Times New Roman"/>
        </w:rPr>
      </w:pPr>
    </w:p>
    <w:p w14:paraId="00F67BD4" w14:textId="77777777" w:rsidR="007D43EF" w:rsidRDefault="007D43EF" w:rsidP="00204E31">
      <w:pPr>
        <w:spacing w:after="0" w:line="360" w:lineRule="auto"/>
        <w:jc w:val="both"/>
        <w:rPr>
          <w:rFonts w:ascii="Times New Roman" w:eastAsia="Calibri" w:hAnsi="Times New Roman" w:cs="Times New Roman"/>
        </w:rPr>
      </w:pPr>
    </w:p>
    <w:p w14:paraId="51444586" w14:textId="77777777" w:rsidR="00204E31" w:rsidRPr="00E5658F" w:rsidRDefault="00204E31" w:rsidP="00204E31">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432C0789" w14:textId="77777777" w:rsidR="00204E31" w:rsidRPr="00E5658F" w:rsidRDefault="00204E31" w:rsidP="00204E31">
      <w:pPr>
        <w:spacing w:after="0" w:line="360" w:lineRule="auto"/>
        <w:jc w:val="both"/>
        <w:rPr>
          <w:rFonts w:ascii="Times New Roman" w:eastAsia="Calibri" w:hAnsi="Times New Roman" w:cs="Times New Roman"/>
          <w:b/>
          <w:bCs/>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04E31" w:rsidRPr="00E5658F" w14:paraId="3D2DA6E5" w14:textId="77777777" w:rsidTr="00850BA4">
        <w:trPr>
          <w:trHeight w:val="283"/>
          <w:jc w:val="center"/>
        </w:trPr>
        <w:tc>
          <w:tcPr>
            <w:tcW w:w="2835" w:type="dxa"/>
            <w:shd w:val="clear" w:color="auto" w:fill="D9D9D9"/>
            <w:vAlign w:val="center"/>
          </w:tcPr>
          <w:p w14:paraId="0B29F527" w14:textId="77777777" w:rsidR="00204E31" w:rsidRPr="00E5658F" w:rsidRDefault="00204E31"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Doseženi odstotek v %</w:t>
            </w:r>
          </w:p>
        </w:tc>
        <w:tc>
          <w:tcPr>
            <w:tcW w:w="1984" w:type="dxa"/>
            <w:shd w:val="clear" w:color="auto" w:fill="D9D9D9"/>
            <w:vAlign w:val="center"/>
          </w:tcPr>
          <w:p w14:paraId="63AE9F99" w14:textId="77777777" w:rsidR="00204E31" w:rsidRPr="00E5658F" w:rsidRDefault="00204E31" w:rsidP="00850BA4">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E5658F">
              <w:rPr>
                <w:rFonts w:ascii="Arial" w:eastAsia="Times New Roman" w:hAnsi="Arial" w:cs="Arial"/>
                <w:b/>
                <w:smallCaps/>
                <w:kern w:val="0"/>
                <w:sz w:val="16"/>
                <w:szCs w:val="16"/>
                <w:lang w:eastAsia="sl-SI"/>
                <w14:ligatures w14:val="none"/>
              </w:rPr>
              <w:t>Ocena</w:t>
            </w:r>
          </w:p>
        </w:tc>
      </w:tr>
      <w:tr w:rsidR="00204E31" w:rsidRPr="00E5658F" w14:paraId="28805CC3" w14:textId="77777777" w:rsidTr="00850BA4">
        <w:trPr>
          <w:trHeight w:val="283"/>
          <w:jc w:val="center"/>
        </w:trPr>
        <w:tc>
          <w:tcPr>
            <w:tcW w:w="2835" w:type="dxa"/>
            <w:shd w:val="clear" w:color="auto" w:fill="auto"/>
            <w:vAlign w:val="center"/>
          </w:tcPr>
          <w:p w14:paraId="1B6871C4"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0 do 49</w:t>
            </w:r>
          </w:p>
        </w:tc>
        <w:tc>
          <w:tcPr>
            <w:tcW w:w="1984" w:type="dxa"/>
            <w:shd w:val="clear" w:color="auto" w:fill="auto"/>
            <w:vAlign w:val="center"/>
          </w:tcPr>
          <w:p w14:paraId="10E12620"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Nezadostno (1)</w:t>
            </w:r>
          </w:p>
        </w:tc>
      </w:tr>
      <w:tr w:rsidR="00204E31" w:rsidRPr="00E5658F" w14:paraId="52A6877C" w14:textId="77777777" w:rsidTr="00850BA4">
        <w:trPr>
          <w:trHeight w:val="283"/>
          <w:jc w:val="center"/>
        </w:trPr>
        <w:tc>
          <w:tcPr>
            <w:tcW w:w="2835" w:type="dxa"/>
            <w:shd w:val="clear" w:color="auto" w:fill="auto"/>
            <w:vAlign w:val="center"/>
          </w:tcPr>
          <w:p w14:paraId="5F737516"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50 do 6</w:t>
            </w:r>
            <w:r>
              <w:rPr>
                <w:rFonts w:ascii="Arial" w:eastAsia="Times New Roman" w:hAnsi="Arial" w:cs="Arial"/>
                <w:kern w:val="0"/>
                <w:sz w:val="16"/>
                <w:szCs w:val="16"/>
                <w:lang w:eastAsia="sl-SI"/>
                <w14:ligatures w14:val="none"/>
              </w:rPr>
              <w:t>2</w:t>
            </w:r>
          </w:p>
        </w:tc>
        <w:tc>
          <w:tcPr>
            <w:tcW w:w="1984" w:type="dxa"/>
            <w:shd w:val="clear" w:color="auto" w:fill="auto"/>
            <w:vAlign w:val="center"/>
          </w:tcPr>
          <w:p w14:paraId="6B5FBB6F"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Zadostno  (2)</w:t>
            </w:r>
          </w:p>
        </w:tc>
      </w:tr>
      <w:tr w:rsidR="00204E31" w:rsidRPr="00E5658F" w14:paraId="0FB8F9F6" w14:textId="77777777" w:rsidTr="00850BA4">
        <w:trPr>
          <w:trHeight w:val="283"/>
          <w:jc w:val="center"/>
        </w:trPr>
        <w:tc>
          <w:tcPr>
            <w:tcW w:w="2835" w:type="dxa"/>
            <w:shd w:val="clear" w:color="auto" w:fill="auto"/>
            <w:vAlign w:val="center"/>
          </w:tcPr>
          <w:p w14:paraId="59A88B1E"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6</w:t>
            </w:r>
            <w:r>
              <w:rPr>
                <w:rFonts w:ascii="Arial" w:eastAsia="Times New Roman" w:hAnsi="Arial" w:cs="Arial"/>
                <w:kern w:val="0"/>
                <w:sz w:val="16"/>
                <w:szCs w:val="16"/>
                <w:lang w:eastAsia="sl-SI"/>
                <w14:ligatures w14:val="none"/>
              </w:rPr>
              <w:t>3</w:t>
            </w:r>
            <w:r w:rsidRPr="00E5658F">
              <w:rPr>
                <w:rFonts w:ascii="Arial" w:eastAsia="Times New Roman" w:hAnsi="Arial" w:cs="Arial"/>
                <w:kern w:val="0"/>
                <w:sz w:val="16"/>
                <w:szCs w:val="16"/>
                <w:lang w:eastAsia="sl-SI"/>
                <w14:ligatures w14:val="none"/>
              </w:rPr>
              <w:t xml:space="preserve"> do 7</w:t>
            </w:r>
            <w:r>
              <w:rPr>
                <w:rFonts w:ascii="Arial" w:eastAsia="Times New Roman" w:hAnsi="Arial" w:cs="Arial"/>
                <w:kern w:val="0"/>
                <w:sz w:val="16"/>
                <w:szCs w:val="16"/>
                <w:lang w:eastAsia="sl-SI"/>
                <w14:ligatures w14:val="none"/>
              </w:rPr>
              <w:t>5</w:t>
            </w:r>
          </w:p>
        </w:tc>
        <w:tc>
          <w:tcPr>
            <w:tcW w:w="1984" w:type="dxa"/>
            <w:shd w:val="clear" w:color="auto" w:fill="auto"/>
            <w:vAlign w:val="center"/>
          </w:tcPr>
          <w:p w14:paraId="31EDED65"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Dobro (3)</w:t>
            </w:r>
          </w:p>
        </w:tc>
      </w:tr>
      <w:tr w:rsidR="00204E31" w:rsidRPr="00E5658F" w14:paraId="1F019CA4" w14:textId="77777777" w:rsidTr="00850BA4">
        <w:trPr>
          <w:trHeight w:val="283"/>
          <w:jc w:val="center"/>
        </w:trPr>
        <w:tc>
          <w:tcPr>
            <w:tcW w:w="2835" w:type="dxa"/>
            <w:shd w:val="clear" w:color="auto" w:fill="auto"/>
            <w:vAlign w:val="center"/>
          </w:tcPr>
          <w:p w14:paraId="465A03AC"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 7</w:t>
            </w:r>
            <w:r>
              <w:rPr>
                <w:rFonts w:ascii="Arial" w:eastAsia="Times New Roman" w:hAnsi="Arial" w:cs="Arial"/>
                <w:kern w:val="0"/>
                <w:sz w:val="16"/>
                <w:szCs w:val="16"/>
                <w:lang w:eastAsia="sl-SI"/>
                <w14:ligatures w14:val="none"/>
              </w:rPr>
              <w:t>6</w:t>
            </w:r>
            <w:r w:rsidRPr="00E5658F">
              <w:rPr>
                <w:rFonts w:ascii="Arial" w:eastAsia="Times New Roman" w:hAnsi="Arial" w:cs="Arial"/>
                <w:kern w:val="0"/>
                <w:sz w:val="16"/>
                <w:szCs w:val="16"/>
                <w:lang w:eastAsia="sl-SI"/>
                <w14:ligatures w14:val="none"/>
              </w:rPr>
              <w:t xml:space="preserve"> do </w:t>
            </w:r>
            <w:r>
              <w:rPr>
                <w:rFonts w:ascii="Arial" w:eastAsia="Times New Roman" w:hAnsi="Arial" w:cs="Arial"/>
                <w:kern w:val="0"/>
                <w:sz w:val="16"/>
                <w:szCs w:val="16"/>
                <w:lang w:eastAsia="sl-SI"/>
                <w14:ligatures w14:val="none"/>
              </w:rPr>
              <w:t>88</w:t>
            </w:r>
          </w:p>
        </w:tc>
        <w:tc>
          <w:tcPr>
            <w:tcW w:w="1984" w:type="dxa"/>
            <w:shd w:val="clear" w:color="auto" w:fill="auto"/>
            <w:vAlign w:val="center"/>
          </w:tcPr>
          <w:p w14:paraId="064BA4E5"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Prav dobro (4)</w:t>
            </w:r>
          </w:p>
        </w:tc>
      </w:tr>
      <w:tr w:rsidR="00204E31" w:rsidRPr="00E5658F" w14:paraId="383869B0" w14:textId="77777777" w:rsidTr="00850BA4">
        <w:trPr>
          <w:trHeight w:val="283"/>
          <w:jc w:val="center"/>
        </w:trPr>
        <w:tc>
          <w:tcPr>
            <w:tcW w:w="2835" w:type="dxa"/>
            <w:shd w:val="clear" w:color="auto" w:fill="auto"/>
            <w:vAlign w:val="center"/>
          </w:tcPr>
          <w:p w14:paraId="1BE302F1"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 xml:space="preserve">od </w:t>
            </w:r>
            <w:r>
              <w:rPr>
                <w:rFonts w:ascii="Arial" w:eastAsia="Times New Roman" w:hAnsi="Arial" w:cs="Arial"/>
                <w:kern w:val="0"/>
                <w:sz w:val="16"/>
                <w:szCs w:val="16"/>
                <w:lang w:eastAsia="sl-SI"/>
                <w14:ligatures w14:val="none"/>
              </w:rPr>
              <w:t>89</w:t>
            </w:r>
            <w:r w:rsidRPr="00E5658F">
              <w:rPr>
                <w:rFonts w:ascii="Arial" w:eastAsia="Times New Roman" w:hAnsi="Arial" w:cs="Arial"/>
                <w:kern w:val="0"/>
                <w:sz w:val="16"/>
                <w:szCs w:val="16"/>
                <w:lang w:eastAsia="sl-SI"/>
                <w14:ligatures w14:val="none"/>
              </w:rPr>
              <w:t xml:space="preserve"> do 100</w:t>
            </w:r>
          </w:p>
        </w:tc>
        <w:tc>
          <w:tcPr>
            <w:tcW w:w="1984" w:type="dxa"/>
            <w:shd w:val="clear" w:color="auto" w:fill="auto"/>
            <w:vAlign w:val="center"/>
          </w:tcPr>
          <w:p w14:paraId="6EF49657" w14:textId="77777777" w:rsidR="00204E31" w:rsidRPr="00E5658F" w:rsidRDefault="00204E31" w:rsidP="00850BA4">
            <w:pPr>
              <w:tabs>
                <w:tab w:val="right" w:leader="dot" w:pos="3420"/>
              </w:tabs>
              <w:spacing w:after="0" w:line="240" w:lineRule="auto"/>
              <w:jc w:val="center"/>
              <w:rPr>
                <w:rFonts w:ascii="Arial" w:eastAsia="Times New Roman" w:hAnsi="Arial" w:cs="Arial"/>
                <w:kern w:val="0"/>
                <w:sz w:val="16"/>
                <w:szCs w:val="16"/>
                <w:lang w:eastAsia="sl-SI"/>
                <w14:ligatures w14:val="none"/>
              </w:rPr>
            </w:pPr>
            <w:r w:rsidRPr="00E5658F">
              <w:rPr>
                <w:rFonts w:ascii="Arial" w:eastAsia="Times New Roman" w:hAnsi="Arial" w:cs="Arial"/>
                <w:kern w:val="0"/>
                <w:sz w:val="16"/>
                <w:szCs w:val="16"/>
                <w:lang w:eastAsia="sl-SI"/>
                <w14:ligatures w14:val="none"/>
              </w:rPr>
              <w:t>Odlično (5)</w:t>
            </w:r>
          </w:p>
        </w:tc>
      </w:tr>
    </w:tbl>
    <w:p w14:paraId="673B55EF" w14:textId="77777777" w:rsidR="00204E31" w:rsidRPr="008B744B" w:rsidRDefault="00204E31" w:rsidP="00204E31">
      <w:pPr>
        <w:spacing w:line="259" w:lineRule="auto"/>
        <w:rPr>
          <w:rFonts w:ascii="Times New Roman" w:hAnsi="Times New Roman" w:cs="Times New Roman"/>
        </w:rPr>
      </w:pPr>
    </w:p>
    <w:p w14:paraId="6A5C9939" w14:textId="77777777" w:rsidR="00204E31" w:rsidRPr="007D43EF" w:rsidRDefault="00204E31" w:rsidP="00D616E2">
      <w:pPr>
        <w:spacing w:after="0" w:line="240" w:lineRule="auto"/>
        <w:jc w:val="both"/>
        <w:rPr>
          <w:rFonts w:ascii="Times New Roman" w:eastAsia="Calibri" w:hAnsi="Times New Roman" w:cs="Times New Roman"/>
        </w:rPr>
      </w:pPr>
      <w:r w:rsidRPr="007D43EF">
        <w:rPr>
          <w:rFonts w:ascii="Times New Roman" w:eastAsia="Calibri" w:hAnsi="Times New Roman" w:cs="Times New Roman"/>
        </w:rPr>
        <w:t xml:space="preserve">Če dijak pri pisnem ocenjevanju znanja prepisuje ali uporablja nedovoljene pripomočke, se mu </w:t>
      </w:r>
      <w:bookmarkStart w:id="0" w:name="_Hlk181173460"/>
      <w:r w:rsidRPr="007D43EF">
        <w:rPr>
          <w:rFonts w:ascii="Times New Roman" w:eastAsia="Calibri" w:hAnsi="Times New Roman" w:cs="Times New Roman"/>
        </w:rPr>
        <w:t>test odvzame in se ga oceni z nezadostno oceno ali se mu izreče kak vzgojni ukrep</w:t>
      </w:r>
      <w:bookmarkEnd w:id="0"/>
      <w:r w:rsidRPr="007D43EF">
        <w:rPr>
          <w:rFonts w:ascii="Times New Roman" w:eastAsia="Calibri" w:hAnsi="Times New Roman" w:cs="Times New Roman"/>
        </w:rPr>
        <w:t>.</w:t>
      </w:r>
    </w:p>
    <w:p w14:paraId="145893D8" w14:textId="77777777" w:rsidR="007D43EF" w:rsidRPr="00133299" w:rsidRDefault="007D43EF" w:rsidP="00D616E2">
      <w:pPr>
        <w:spacing w:after="0" w:line="240" w:lineRule="auto"/>
        <w:jc w:val="both"/>
        <w:rPr>
          <w:rFonts w:ascii="Times New Roman" w:eastAsia="Calibri" w:hAnsi="Times New Roman" w:cs="Times New Roman"/>
          <w:u w:val="single"/>
        </w:rPr>
      </w:pPr>
    </w:p>
    <w:p w14:paraId="7D6F1305" w14:textId="77777777" w:rsidR="00204E31" w:rsidRDefault="00204E31" w:rsidP="00D616E2">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29399590" w14:textId="77777777" w:rsidR="00204E31" w:rsidRPr="00991A6C" w:rsidRDefault="00204E31" w:rsidP="00204E31">
      <w:pPr>
        <w:spacing w:after="0" w:line="360" w:lineRule="auto"/>
        <w:jc w:val="both"/>
        <w:rPr>
          <w:rFonts w:ascii="Times New Roman" w:eastAsia="Calibri" w:hAnsi="Times New Roman" w:cs="Times New Roman"/>
        </w:rPr>
      </w:pPr>
    </w:p>
    <w:p w14:paraId="212B7AC6" w14:textId="77777777" w:rsidR="00204E31" w:rsidRDefault="00204E31" w:rsidP="00204E31">
      <w:pPr>
        <w:spacing w:after="0" w:line="36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1C11C005" w14:textId="77777777" w:rsidR="00204E31" w:rsidRDefault="00204E31" w:rsidP="00D616E2">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603500FA" w14:textId="77777777" w:rsidR="00D616E2" w:rsidRDefault="00D616E2" w:rsidP="00D616E2">
      <w:pPr>
        <w:spacing w:after="0" w:line="24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B91407" w:rsidRPr="00133299" w14:paraId="5B6CC60E" w14:textId="77777777" w:rsidTr="001345EC">
        <w:tc>
          <w:tcPr>
            <w:tcW w:w="9062" w:type="dxa"/>
            <w:shd w:val="clear" w:color="auto" w:fill="D9D9D9" w:themeFill="background1" w:themeFillShade="D9"/>
          </w:tcPr>
          <w:p w14:paraId="2645B63B" w14:textId="77777777" w:rsidR="00B91407" w:rsidRPr="00133299" w:rsidRDefault="00B91407"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B91407" w:rsidRPr="00133299" w14:paraId="0509F748" w14:textId="77777777" w:rsidTr="00125076">
        <w:tc>
          <w:tcPr>
            <w:tcW w:w="9062" w:type="dxa"/>
          </w:tcPr>
          <w:p w14:paraId="76F6F201" w14:textId="77777777" w:rsidR="00B91407" w:rsidRPr="00133299" w:rsidRDefault="00B91407"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Z</w:t>
            </w:r>
            <w:r w:rsidRPr="00133299">
              <w:rPr>
                <w:rFonts w:ascii="Times New Roman" w:eastAsia="Calibri" w:hAnsi="Times New Roman" w:cs="Times New Roman"/>
              </w:rPr>
              <w:t>amenjuje pojme,</w:t>
            </w:r>
            <w:r>
              <w:rPr>
                <w:rFonts w:ascii="Times New Roman" w:eastAsia="Calibri" w:hAnsi="Times New Roman" w:cs="Times New Roman"/>
              </w:rPr>
              <w:t xml:space="preserve"> p</w:t>
            </w:r>
            <w:r w:rsidRPr="00133299">
              <w:rPr>
                <w:rFonts w:ascii="Times New Roman" w:eastAsia="Calibri" w:hAnsi="Times New Roman" w:cs="Times New Roman"/>
              </w:rPr>
              <w:t>ozna samo drobce učne snovi obnavlja snov povsem zmedeno, ali pa ne zadene bistva posameznih pojmov.</w:t>
            </w:r>
          </w:p>
          <w:p w14:paraId="7AAF1848" w14:textId="77777777" w:rsidR="00B91407" w:rsidRPr="00133299" w:rsidRDefault="00B91407"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2A436F2E" w14:textId="77777777" w:rsidR="00B91407" w:rsidRPr="00133299" w:rsidRDefault="00B91407"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Najp</w:t>
            </w:r>
            <w:r w:rsidRPr="00133299">
              <w:rPr>
                <w:rFonts w:ascii="Times New Roman" w:eastAsia="Calibri" w:hAnsi="Times New Roman" w:cs="Times New Roman"/>
              </w:rPr>
              <w:t>ogost</w:t>
            </w:r>
            <w:r>
              <w:rPr>
                <w:rFonts w:ascii="Times New Roman" w:eastAsia="Calibri" w:hAnsi="Times New Roman" w:cs="Times New Roman"/>
              </w:rPr>
              <w:t>ejši</w:t>
            </w:r>
            <w:r w:rsidRPr="00133299">
              <w:rPr>
                <w:rFonts w:ascii="Times New Roman" w:eastAsia="Calibri" w:hAnsi="Times New Roman" w:cs="Times New Roman"/>
              </w:rPr>
              <w:t xml:space="preserve"> odgovor na vprašanje je: ne znam, se ne spomnim, me ni bilo, ne vem, …</w:t>
            </w:r>
          </w:p>
          <w:p w14:paraId="780CF646" w14:textId="77777777" w:rsidR="00B91407" w:rsidRPr="00133299" w:rsidRDefault="00B91407"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Pravil</w:t>
            </w:r>
            <w:r w:rsidRPr="00133299">
              <w:rPr>
                <w:rFonts w:ascii="Times New Roman" w:eastAsia="Calibri" w:hAnsi="Times New Roman" w:cs="Times New Roman"/>
              </w:rPr>
              <w:t xml:space="preserve">, obrazcev in </w:t>
            </w:r>
            <w:r>
              <w:rPr>
                <w:rFonts w:ascii="Times New Roman" w:eastAsia="Calibri" w:hAnsi="Times New Roman" w:cs="Times New Roman"/>
              </w:rPr>
              <w:t>definicij</w:t>
            </w:r>
            <w:r w:rsidRPr="00133299">
              <w:rPr>
                <w:rFonts w:ascii="Times New Roman" w:eastAsia="Calibri" w:hAnsi="Times New Roman" w:cs="Times New Roman"/>
              </w:rPr>
              <w:t xml:space="preserve"> se ne spomni, kljub učiteljevi pomoči.</w:t>
            </w:r>
          </w:p>
          <w:p w14:paraId="2450CEF9" w14:textId="77777777" w:rsidR="00B91407" w:rsidRPr="00133299" w:rsidRDefault="00B91407"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w:t>
            </w:r>
            <w:r>
              <w:rPr>
                <w:rFonts w:ascii="Times New Roman" w:eastAsia="Calibri" w:hAnsi="Times New Roman" w:cs="Times New Roman"/>
              </w:rPr>
              <w:t xml:space="preserve"> v</w:t>
            </w:r>
            <w:r w:rsidRPr="00133299">
              <w:rPr>
                <w:rFonts w:ascii="Times New Roman" w:eastAsia="Calibri" w:hAnsi="Times New Roman" w:cs="Times New Roman"/>
              </w:rPr>
              <w:t>ečin</w:t>
            </w:r>
            <w:r>
              <w:rPr>
                <w:rFonts w:ascii="Times New Roman" w:eastAsia="Calibri" w:hAnsi="Times New Roman" w:cs="Times New Roman"/>
              </w:rPr>
              <w:t>i primerov</w:t>
            </w:r>
            <w:r w:rsidRPr="00133299">
              <w:rPr>
                <w:rFonts w:ascii="Times New Roman" w:eastAsia="Calibri" w:hAnsi="Times New Roman" w:cs="Times New Roman"/>
              </w:rPr>
              <w:t xml:space="preserve"> nalog ni sposoben reševati samostojno.</w:t>
            </w:r>
          </w:p>
          <w:p w14:paraId="4B20DD87" w14:textId="77777777" w:rsidR="00B91407" w:rsidRPr="00133299" w:rsidRDefault="00B91407" w:rsidP="00125076">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46DF714A" w14:textId="77777777" w:rsidR="00B91407" w:rsidRPr="00133299" w:rsidRDefault="00B91407" w:rsidP="00125076">
            <w:pPr>
              <w:numPr>
                <w:ilvl w:val="0"/>
                <w:numId w:val="1"/>
              </w:numPr>
              <w:spacing w:after="0" w:line="240" w:lineRule="auto"/>
              <w:jc w:val="both"/>
              <w:rPr>
                <w:rFonts w:ascii="Times New Roman" w:eastAsia="Calibri" w:hAnsi="Times New Roman" w:cs="Times New Roman"/>
              </w:rPr>
            </w:pPr>
            <w:r>
              <w:rPr>
                <w:rFonts w:ascii="Times New Roman" w:eastAsia="Calibri" w:hAnsi="Times New Roman" w:cs="Times New Roman"/>
              </w:rPr>
              <w:t>N</w:t>
            </w:r>
            <w:r w:rsidRPr="00133299">
              <w:rPr>
                <w:rFonts w:ascii="Times New Roman" w:eastAsia="Calibri" w:hAnsi="Times New Roman" w:cs="Times New Roman"/>
              </w:rPr>
              <w:t xml:space="preserve">a </w:t>
            </w:r>
            <w:r>
              <w:rPr>
                <w:rFonts w:ascii="Times New Roman" w:eastAsia="Calibri" w:hAnsi="Times New Roman" w:cs="Times New Roman"/>
              </w:rPr>
              <w:t xml:space="preserve">večino </w:t>
            </w:r>
            <w:r w:rsidRPr="00133299">
              <w:rPr>
                <w:rFonts w:ascii="Times New Roman" w:eastAsia="Calibri" w:hAnsi="Times New Roman" w:cs="Times New Roman"/>
              </w:rPr>
              <w:t>zastavljen</w:t>
            </w:r>
            <w:r>
              <w:rPr>
                <w:rFonts w:ascii="Times New Roman" w:eastAsia="Calibri" w:hAnsi="Times New Roman" w:cs="Times New Roman"/>
              </w:rPr>
              <w:t>ih</w:t>
            </w:r>
            <w:r w:rsidRPr="00133299">
              <w:rPr>
                <w:rFonts w:ascii="Times New Roman" w:eastAsia="Calibri" w:hAnsi="Times New Roman" w:cs="Times New Roman"/>
              </w:rPr>
              <w:t xml:space="preserve"> vprašanj sploh ni moč dobiti</w:t>
            </w:r>
            <w:r>
              <w:rPr>
                <w:rFonts w:ascii="Times New Roman" w:eastAsia="Calibri" w:hAnsi="Times New Roman" w:cs="Times New Roman"/>
              </w:rPr>
              <w:t xml:space="preserve"> odgovorov</w:t>
            </w:r>
            <w:r w:rsidRPr="00133299">
              <w:rPr>
                <w:rFonts w:ascii="Times New Roman" w:eastAsia="Calibri" w:hAnsi="Times New Roman" w:cs="Times New Roman"/>
              </w:rPr>
              <w:t>.</w:t>
            </w:r>
          </w:p>
        </w:tc>
      </w:tr>
      <w:tr w:rsidR="00B91407" w:rsidRPr="00133299" w14:paraId="095DC589" w14:textId="77777777" w:rsidTr="001345EC">
        <w:tc>
          <w:tcPr>
            <w:tcW w:w="9062" w:type="dxa"/>
            <w:shd w:val="clear" w:color="auto" w:fill="D9D9D9" w:themeFill="background1" w:themeFillShade="D9"/>
          </w:tcPr>
          <w:p w14:paraId="6A603F00" w14:textId="77777777" w:rsidR="00B91407" w:rsidRPr="00133299" w:rsidRDefault="00B91407"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B91407" w:rsidRPr="00133299" w14:paraId="61B4F095" w14:textId="77777777" w:rsidTr="00125076">
        <w:tc>
          <w:tcPr>
            <w:tcW w:w="9062" w:type="dxa"/>
          </w:tcPr>
          <w:p w14:paraId="6D6FC6C6" w14:textId="77777777" w:rsidR="00B91407" w:rsidRPr="00133299" w:rsidRDefault="00B91407"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Razumevanje in r</w:t>
            </w:r>
            <w:r w:rsidRPr="00133299">
              <w:rPr>
                <w:rFonts w:ascii="Times New Roman" w:eastAsia="Calibri" w:hAnsi="Times New Roman" w:cs="Times New Roman"/>
              </w:rPr>
              <w:t>eprodukcija znanja je skopa in revna, vendar vsebuje še bistvene elemente, na katerih je mogoče graditi pri dijaku nadaljnje znanje.</w:t>
            </w:r>
          </w:p>
          <w:p w14:paraId="742987FF" w14:textId="77777777" w:rsidR="00B91407" w:rsidRPr="00133299" w:rsidRDefault="00B91407"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O</w:t>
            </w:r>
            <w:r w:rsidRPr="00133299">
              <w:rPr>
                <w:rFonts w:ascii="Times New Roman" w:eastAsia="Calibri" w:hAnsi="Times New Roman" w:cs="Times New Roman"/>
              </w:rPr>
              <w:t>brazcev</w:t>
            </w:r>
            <w:r>
              <w:rPr>
                <w:rFonts w:ascii="Times New Roman" w:eastAsia="Calibri" w:hAnsi="Times New Roman" w:cs="Times New Roman"/>
              </w:rPr>
              <w:t xml:space="preserve"> in pravil</w:t>
            </w:r>
            <w:r w:rsidRPr="00133299">
              <w:rPr>
                <w:rFonts w:ascii="Times New Roman" w:eastAsia="Calibri" w:hAnsi="Times New Roman" w:cs="Times New Roman"/>
              </w:rPr>
              <w:t xml:space="preserve"> samostojno ne zna navesti, ob učiteljevi pomoči pa zna ugotoviti, ali spada v kontekst ali ne.</w:t>
            </w:r>
          </w:p>
          <w:p w14:paraId="78533B64" w14:textId="77777777" w:rsidR="00B91407" w:rsidRPr="00133299" w:rsidRDefault="00B91407"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M</w:t>
            </w:r>
            <w:r w:rsidRPr="00133299">
              <w:rPr>
                <w:rFonts w:ascii="Times New Roman" w:eastAsia="Calibri" w:hAnsi="Times New Roman" w:cs="Times New Roman"/>
              </w:rPr>
              <w:t>isli so nepovezane</w:t>
            </w:r>
            <w:r>
              <w:rPr>
                <w:rFonts w:ascii="Times New Roman" w:eastAsia="Calibri" w:hAnsi="Times New Roman" w:cs="Times New Roman"/>
              </w:rPr>
              <w:t>, i</w:t>
            </w:r>
            <w:r w:rsidRPr="00133299">
              <w:rPr>
                <w:rFonts w:ascii="Times New Roman" w:eastAsia="Calibri" w:hAnsi="Times New Roman" w:cs="Times New Roman"/>
              </w:rPr>
              <w:t>zraža se pomanjkljivo</w:t>
            </w:r>
            <w:r>
              <w:rPr>
                <w:rFonts w:ascii="Times New Roman" w:eastAsia="Calibri" w:hAnsi="Times New Roman" w:cs="Times New Roman"/>
              </w:rPr>
              <w:t>.</w:t>
            </w:r>
          </w:p>
          <w:p w14:paraId="2C1A71FA" w14:textId="77777777" w:rsidR="00B91407" w:rsidRPr="00133299" w:rsidRDefault="00B91407"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w:t>
            </w:r>
            <w:r>
              <w:rPr>
                <w:rFonts w:ascii="Times New Roman" w:eastAsia="Calibri" w:hAnsi="Times New Roman" w:cs="Times New Roman"/>
              </w:rPr>
              <w:t>jpogostejši odgovori so</w:t>
            </w:r>
            <w:r w:rsidRPr="00133299">
              <w:rPr>
                <w:rFonts w:ascii="Times New Roman" w:eastAsia="Calibri" w:hAnsi="Times New Roman" w:cs="Times New Roman"/>
              </w:rPr>
              <w:t xml:space="preserve"> z: DA ali NE.</w:t>
            </w:r>
          </w:p>
          <w:p w14:paraId="0D934709" w14:textId="77777777" w:rsidR="00B91407" w:rsidRPr="00133299" w:rsidRDefault="00B91407" w:rsidP="00125076">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6618D51F" w14:textId="77777777" w:rsidR="00B91407" w:rsidRPr="00133299" w:rsidRDefault="00B91407" w:rsidP="00125076">
            <w:pPr>
              <w:numPr>
                <w:ilvl w:val="0"/>
                <w:numId w:val="2"/>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 </w:t>
            </w:r>
            <w:r>
              <w:rPr>
                <w:rFonts w:ascii="Times New Roman" w:eastAsia="Calibri" w:hAnsi="Times New Roman" w:cs="Times New Roman"/>
              </w:rPr>
              <w:t xml:space="preserve">od učitelja </w:t>
            </w:r>
            <w:r w:rsidRPr="00133299">
              <w:rPr>
                <w:rFonts w:ascii="Times New Roman" w:eastAsia="Calibri" w:hAnsi="Times New Roman" w:cs="Times New Roman"/>
              </w:rPr>
              <w:t>zna izkoristiti le deloma, saj snovi ne razume v celoti.</w:t>
            </w:r>
          </w:p>
        </w:tc>
      </w:tr>
      <w:tr w:rsidR="00B91407" w:rsidRPr="00133299" w14:paraId="1034B33D" w14:textId="77777777" w:rsidTr="001345EC">
        <w:tc>
          <w:tcPr>
            <w:tcW w:w="9062" w:type="dxa"/>
            <w:shd w:val="clear" w:color="auto" w:fill="D9D9D9" w:themeFill="background1" w:themeFillShade="D9"/>
          </w:tcPr>
          <w:p w14:paraId="757E7AAA" w14:textId="77777777" w:rsidR="00B91407" w:rsidRPr="00133299" w:rsidRDefault="00B91407"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B91407" w:rsidRPr="00133299" w14:paraId="1315AA1E" w14:textId="77777777" w:rsidTr="00125076">
        <w:tc>
          <w:tcPr>
            <w:tcW w:w="9062" w:type="dxa"/>
          </w:tcPr>
          <w:p w14:paraId="50CCD8CA" w14:textId="77777777" w:rsidR="00B91407" w:rsidRPr="00133299" w:rsidRDefault="00B91407"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solidna in vključuje razumevanje snovi, vendar brez posebne globine in podrobnosti.</w:t>
            </w:r>
          </w:p>
          <w:p w14:paraId="5DA5AEF9" w14:textId="77777777" w:rsidR="00B91407" w:rsidRPr="00133299" w:rsidRDefault="00B91407"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38366E62" w14:textId="77777777" w:rsidR="00B91407" w:rsidRPr="00133299" w:rsidRDefault="00B91407"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vendar ne pozna bistva.</w:t>
            </w:r>
          </w:p>
          <w:p w14:paraId="1B357CF8" w14:textId="77777777" w:rsidR="00B91407" w:rsidRPr="00133299" w:rsidRDefault="00B91407"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Odgovori na vprašanja so kratki.</w:t>
            </w:r>
            <w:r>
              <w:rPr>
                <w:rFonts w:ascii="Times New Roman" w:eastAsia="Calibri" w:hAnsi="Times New Roman" w:cs="Times New Roman"/>
              </w:rPr>
              <w:t xml:space="preserve"> </w:t>
            </w:r>
            <w:r w:rsidRPr="00133299">
              <w:rPr>
                <w:rFonts w:ascii="Times New Roman" w:eastAsia="Calibri" w:hAnsi="Times New Roman" w:cs="Times New Roman"/>
              </w:rPr>
              <w:t>Izraža se dobro.</w:t>
            </w:r>
          </w:p>
          <w:p w14:paraId="6E0807FD" w14:textId="77777777" w:rsidR="00B91407" w:rsidRPr="00133299" w:rsidRDefault="00B91407" w:rsidP="00125076">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45276334" w14:textId="77777777" w:rsidR="00B91407" w:rsidRPr="00133299" w:rsidRDefault="00B91407" w:rsidP="00125076">
            <w:pPr>
              <w:numPr>
                <w:ilvl w:val="0"/>
                <w:numId w:val="3"/>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omoč</w:t>
            </w:r>
            <w:r>
              <w:rPr>
                <w:rFonts w:ascii="Times New Roman" w:eastAsia="Calibri" w:hAnsi="Times New Roman" w:cs="Times New Roman"/>
              </w:rPr>
              <w:t xml:space="preserve">, ki jo nudi učitelj </w:t>
            </w:r>
            <w:r w:rsidRPr="00133299">
              <w:rPr>
                <w:rFonts w:ascii="Times New Roman" w:eastAsia="Calibri" w:hAnsi="Times New Roman" w:cs="Times New Roman"/>
              </w:rPr>
              <w:t>zna izkoristiti.</w:t>
            </w:r>
          </w:p>
        </w:tc>
      </w:tr>
      <w:tr w:rsidR="00B91407" w:rsidRPr="00133299" w14:paraId="52194CB4" w14:textId="77777777" w:rsidTr="001345EC">
        <w:tc>
          <w:tcPr>
            <w:tcW w:w="9062" w:type="dxa"/>
            <w:shd w:val="clear" w:color="auto" w:fill="D9D9D9" w:themeFill="background1" w:themeFillShade="D9"/>
          </w:tcPr>
          <w:p w14:paraId="412C0DC6" w14:textId="77777777" w:rsidR="00B91407" w:rsidRPr="00133299" w:rsidRDefault="00B91407"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B91407" w:rsidRPr="00133299" w14:paraId="5944C243" w14:textId="77777777" w:rsidTr="00125076">
        <w:tc>
          <w:tcPr>
            <w:tcW w:w="9062" w:type="dxa"/>
          </w:tcPr>
          <w:p w14:paraId="2FA0852F" w14:textId="77777777" w:rsidR="00B91407" w:rsidRPr="00133299" w:rsidRDefault="00B91407"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zajema točno dojemanje bistva pojmov.</w:t>
            </w:r>
          </w:p>
          <w:p w14:paraId="3C223637" w14:textId="77777777" w:rsidR="00B91407" w:rsidRPr="00133299" w:rsidRDefault="00B91407"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0786A32B" w14:textId="77777777" w:rsidR="00B91407" w:rsidRPr="00133299" w:rsidRDefault="00B91407" w:rsidP="00125076">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532E4B2A" w14:textId="77777777" w:rsidR="00B91407" w:rsidRPr="00133299" w:rsidRDefault="00B91407"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D</w:t>
            </w:r>
            <w:r w:rsidRPr="00133299">
              <w:rPr>
                <w:rFonts w:ascii="Times New Roman" w:eastAsia="Calibri" w:hAnsi="Times New Roman" w:cs="Times New Roman"/>
              </w:rPr>
              <w:t>efinicije</w:t>
            </w:r>
            <w:r>
              <w:rPr>
                <w:rFonts w:ascii="Times New Roman" w:eastAsia="Calibri" w:hAnsi="Times New Roman" w:cs="Times New Roman"/>
              </w:rPr>
              <w:t>, pravila</w:t>
            </w:r>
            <w:r w:rsidRPr="00133299">
              <w:rPr>
                <w:rFonts w:ascii="Times New Roman" w:eastAsia="Calibri" w:hAnsi="Times New Roman" w:cs="Times New Roman"/>
              </w:rPr>
              <w:t xml:space="preserve"> in obrazce samostojno napiše, in pozna tudi njihov pomen.</w:t>
            </w:r>
          </w:p>
          <w:p w14:paraId="320659FC" w14:textId="77777777" w:rsidR="00B91407" w:rsidRPr="00133299" w:rsidRDefault="00B91407" w:rsidP="00125076">
            <w:pPr>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Pri reševanju nalog se redko pojavljajo napake.</w:t>
            </w:r>
          </w:p>
          <w:p w14:paraId="38B6D637" w14:textId="77777777" w:rsidR="00B91407" w:rsidRPr="00133299" w:rsidRDefault="00B91407" w:rsidP="00125076">
            <w:pPr>
              <w:numPr>
                <w:ilvl w:val="0"/>
                <w:numId w:val="4"/>
              </w:numPr>
              <w:spacing w:after="0" w:line="240" w:lineRule="auto"/>
              <w:jc w:val="both"/>
              <w:rPr>
                <w:rFonts w:ascii="Times New Roman" w:eastAsia="Calibri" w:hAnsi="Times New Roman" w:cs="Times New Roman"/>
                <w:b/>
                <w:bCs/>
              </w:rPr>
            </w:pPr>
            <w:r>
              <w:rPr>
                <w:rFonts w:ascii="Times New Roman" w:eastAsia="Calibri" w:hAnsi="Times New Roman" w:cs="Times New Roman"/>
              </w:rPr>
              <w:t>Pomoči od učitelja ne potrebuje</w:t>
            </w:r>
            <w:r w:rsidRPr="00133299">
              <w:rPr>
                <w:rFonts w:ascii="Times New Roman" w:eastAsia="Calibri" w:hAnsi="Times New Roman" w:cs="Times New Roman"/>
              </w:rPr>
              <w:t>. Uporabi jo samo zato, da se bolje prilagodi njegovim zahtevam.</w:t>
            </w:r>
          </w:p>
        </w:tc>
      </w:tr>
      <w:tr w:rsidR="00B91407" w:rsidRPr="00133299" w14:paraId="72A0834A" w14:textId="77777777" w:rsidTr="001345EC">
        <w:tc>
          <w:tcPr>
            <w:tcW w:w="9062" w:type="dxa"/>
            <w:shd w:val="clear" w:color="auto" w:fill="D9D9D9" w:themeFill="background1" w:themeFillShade="D9"/>
          </w:tcPr>
          <w:p w14:paraId="3DDD6CB7" w14:textId="77777777" w:rsidR="00B91407" w:rsidRPr="00133299" w:rsidRDefault="00B91407" w:rsidP="00125076">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B91407" w:rsidRPr="00133299" w14:paraId="71E288E7" w14:textId="77777777" w:rsidTr="00125076">
        <w:trPr>
          <w:trHeight w:val="1516"/>
        </w:trPr>
        <w:tc>
          <w:tcPr>
            <w:tcW w:w="9062" w:type="dxa"/>
          </w:tcPr>
          <w:p w14:paraId="12D9B3C8" w14:textId="77777777" w:rsidR="00B91407" w:rsidRPr="00133299" w:rsidRDefault="00B91407" w:rsidP="00125076">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w:t>
            </w:r>
            <w:r>
              <w:rPr>
                <w:rFonts w:ascii="Times New Roman" w:eastAsia="Calibri" w:hAnsi="Times New Roman" w:cs="Times New Roman"/>
              </w:rPr>
              <w:t>azumevanje in r</w:t>
            </w:r>
            <w:r w:rsidRPr="00133299">
              <w:rPr>
                <w:rFonts w:ascii="Times New Roman" w:eastAsia="Calibri" w:hAnsi="Times New Roman" w:cs="Times New Roman"/>
              </w:rPr>
              <w:t>eprodukcija znanja je zelo jasna in jo je mogoče prekinjati z dodatnimi vprašanji, pri tem pa se dijak ne zmede.</w:t>
            </w:r>
          </w:p>
          <w:p w14:paraId="44D2C9E9" w14:textId="77777777" w:rsidR="00B91407" w:rsidRPr="00133299" w:rsidRDefault="00B91407" w:rsidP="00125076">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6598C9B5" w14:textId="77777777" w:rsidR="00B91407" w:rsidRPr="00133299" w:rsidRDefault="00B91407"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Manjše n</w:t>
            </w:r>
            <w:r w:rsidRPr="00133299">
              <w:rPr>
                <w:rFonts w:ascii="Times New Roman" w:eastAsia="Calibri" w:hAnsi="Times New Roman" w:cs="Times New Roman"/>
              </w:rPr>
              <w:t xml:space="preserve">apake, ki se </w:t>
            </w:r>
            <w:r>
              <w:rPr>
                <w:rFonts w:ascii="Times New Roman" w:eastAsia="Calibri" w:hAnsi="Times New Roman" w:cs="Times New Roman"/>
              </w:rPr>
              <w:t xml:space="preserve">pojavljajo </w:t>
            </w:r>
            <w:r w:rsidRPr="00133299">
              <w:rPr>
                <w:rFonts w:ascii="Times New Roman" w:eastAsia="Calibri" w:hAnsi="Times New Roman" w:cs="Times New Roman"/>
              </w:rPr>
              <w:t>pri zahtevnejših nalogah so zanemarljive.</w:t>
            </w:r>
          </w:p>
          <w:p w14:paraId="317F0B55" w14:textId="77777777" w:rsidR="00B91407" w:rsidRPr="00133299" w:rsidRDefault="00B91407" w:rsidP="00125076">
            <w:pPr>
              <w:numPr>
                <w:ilvl w:val="0"/>
                <w:numId w:val="6"/>
              </w:numPr>
              <w:spacing w:after="0" w:line="240" w:lineRule="auto"/>
              <w:jc w:val="both"/>
              <w:rPr>
                <w:rFonts w:ascii="Times New Roman" w:eastAsia="Calibri" w:hAnsi="Times New Roman" w:cs="Times New Roman"/>
              </w:rPr>
            </w:pPr>
            <w:r>
              <w:rPr>
                <w:rFonts w:ascii="Times New Roman" w:eastAsia="Calibri" w:hAnsi="Times New Roman" w:cs="Times New Roman"/>
              </w:rPr>
              <w:t>P</w:t>
            </w:r>
            <w:r w:rsidRPr="00133299">
              <w:rPr>
                <w:rFonts w:ascii="Times New Roman" w:eastAsia="Calibri" w:hAnsi="Times New Roman" w:cs="Times New Roman"/>
              </w:rPr>
              <w:t xml:space="preserve">omoči </w:t>
            </w:r>
            <w:r>
              <w:rPr>
                <w:rFonts w:ascii="Times New Roman" w:eastAsia="Calibri" w:hAnsi="Times New Roman" w:cs="Times New Roman"/>
              </w:rPr>
              <w:t xml:space="preserve">od učitelja </w:t>
            </w:r>
            <w:r w:rsidRPr="00133299">
              <w:rPr>
                <w:rFonts w:ascii="Times New Roman" w:eastAsia="Calibri" w:hAnsi="Times New Roman" w:cs="Times New Roman"/>
              </w:rPr>
              <w:t>ne potrebuje, pač pa jo uporablja v dialogu z njim.</w:t>
            </w:r>
          </w:p>
        </w:tc>
      </w:tr>
    </w:tbl>
    <w:p w14:paraId="36B33DA4" w14:textId="77777777" w:rsidR="00204E31" w:rsidRPr="008B744B" w:rsidRDefault="00204E31" w:rsidP="00204E31">
      <w:pPr>
        <w:spacing w:line="259" w:lineRule="auto"/>
        <w:rPr>
          <w:rFonts w:ascii="Times New Roman" w:hAnsi="Times New Roman" w:cs="Times New Roman"/>
        </w:rPr>
      </w:pPr>
    </w:p>
    <w:p w14:paraId="20D5712F" w14:textId="77777777" w:rsidR="007D43EF" w:rsidRDefault="00204E31" w:rsidP="00204E31">
      <w:pPr>
        <w:spacing w:line="259" w:lineRule="auto"/>
        <w:rPr>
          <w:rFonts w:ascii="Times New Roman" w:hAnsi="Times New Roman" w:cs="Times New Roman"/>
          <w:b/>
          <w:bCs/>
          <w:sz w:val="28"/>
          <w:szCs w:val="28"/>
        </w:rPr>
      </w:pPr>
      <w:r w:rsidRPr="007D43EF">
        <w:rPr>
          <w:rFonts w:ascii="Times New Roman" w:hAnsi="Times New Roman" w:cs="Times New Roman"/>
          <w:b/>
          <w:bCs/>
          <w:sz w:val="28"/>
          <w:szCs w:val="28"/>
        </w:rPr>
        <w:t>Minimalni standardi znanja</w:t>
      </w:r>
      <w:r w:rsidR="007D43EF">
        <w:rPr>
          <w:rFonts w:ascii="Times New Roman" w:hAnsi="Times New Roman" w:cs="Times New Roman"/>
          <w:b/>
          <w:bCs/>
          <w:sz w:val="28"/>
          <w:szCs w:val="28"/>
        </w:rPr>
        <w:t xml:space="preserve"> </w:t>
      </w:r>
    </w:p>
    <w:p w14:paraId="1550815D" w14:textId="674A1A07" w:rsidR="00204E31" w:rsidRPr="007D43EF" w:rsidRDefault="007D43EF" w:rsidP="00204E31">
      <w:pPr>
        <w:spacing w:line="259" w:lineRule="auto"/>
        <w:rPr>
          <w:rFonts w:ascii="Times New Roman" w:hAnsi="Times New Roman" w:cs="Times New Roman"/>
          <w:b/>
          <w:bCs/>
        </w:rPr>
      </w:pPr>
      <w:r w:rsidRPr="007D43EF">
        <w:rPr>
          <w:rFonts w:ascii="Times New Roman" w:hAnsi="Times New Roman" w:cs="Times New Roman"/>
          <w:b/>
          <w:bCs/>
        </w:rPr>
        <w:t>Osnove motornih vozil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7D43EF" w:rsidRPr="007D43EF" w14:paraId="09A3FDF2" w14:textId="77777777" w:rsidTr="00850BA4">
        <w:trPr>
          <w:trHeight w:hRule="exact" w:val="454"/>
          <w:tblHeader/>
          <w:jc w:val="center"/>
        </w:trPr>
        <w:tc>
          <w:tcPr>
            <w:tcW w:w="1701" w:type="dxa"/>
            <w:shd w:val="clear" w:color="auto" w:fill="E0E0E0"/>
            <w:vAlign w:val="center"/>
          </w:tcPr>
          <w:p w14:paraId="16954550" w14:textId="77777777" w:rsidR="007D43EF" w:rsidRPr="007D43EF" w:rsidRDefault="007D43EF" w:rsidP="007D43EF">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7D43EF">
              <w:rPr>
                <w:rFonts w:ascii="Arial" w:eastAsia="Times New Roman" w:hAnsi="Arial" w:cs="Arial"/>
                <w:b/>
                <w:smallCaps/>
                <w:kern w:val="0"/>
                <w:sz w:val="16"/>
                <w:szCs w:val="16"/>
                <w:lang w:eastAsia="sl-SI"/>
                <w14:ligatures w14:val="none"/>
              </w:rPr>
              <w:t>Učni sklop</w:t>
            </w:r>
          </w:p>
        </w:tc>
        <w:tc>
          <w:tcPr>
            <w:tcW w:w="5670" w:type="dxa"/>
            <w:shd w:val="clear" w:color="auto" w:fill="E0E0E0"/>
            <w:vAlign w:val="center"/>
          </w:tcPr>
          <w:p w14:paraId="7790CB6D" w14:textId="77777777" w:rsidR="007D43EF" w:rsidRPr="007D43EF" w:rsidRDefault="007D43EF" w:rsidP="007D43EF">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7D43EF">
              <w:rPr>
                <w:rFonts w:ascii="Arial" w:eastAsia="Times New Roman" w:hAnsi="Arial" w:cs="Arial"/>
                <w:b/>
                <w:smallCaps/>
                <w:kern w:val="0"/>
                <w:sz w:val="16"/>
                <w:szCs w:val="16"/>
                <w:lang w:eastAsia="sl-SI"/>
                <w14:ligatures w14:val="none"/>
              </w:rPr>
              <w:t>Minimalni standard znanj</w:t>
            </w:r>
          </w:p>
        </w:tc>
        <w:tc>
          <w:tcPr>
            <w:tcW w:w="1418" w:type="dxa"/>
            <w:shd w:val="clear" w:color="auto" w:fill="E0E0E0"/>
            <w:vAlign w:val="center"/>
          </w:tcPr>
          <w:p w14:paraId="08D90BBD" w14:textId="77777777" w:rsidR="007D43EF" w:rsidRPr="007D43EF" w:rsidRDefault="007D43EF" w:rsidP="007D43EF">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7D43EF">
              <w:rPr>
                <w:rFonts w:ascii="Arial" w:eastAsia="Times New Roman" w:hAnsi="Arial" w:cs="Arial"/>
                <w:b/>
                <w:smallCaps/>
                <w:kern w:val="0"/>
                <w:sz w:val="16"/>
                <w:szCs w:val="16"/>
                <w:lang w:eastAsia="sl-SI"/>
                <w14:ligatures w14:val="none"/>
              </w:rPr>
              <w:t>Način ocenjevanja</w:t>
            </w:r>
          </w:p>
        </w:tc>
      </w:tr>
      <w:tr w:rsidR="007D43EF" w:rsidRPr="007D43EF" w14:paraId="7A89D177" w14:textId="77777777" w:rsidTr="00850BA4">
        <w:trPr>
          <w:jc w:val="center"/>
        </w:trPr>
        <w:tc>
          <w:tcPr>
            <w:tcW w:w="1701" w:type="dxa"/>
            <w:vAlign w:val="center"/>
          </w:tcPr>
          <w:p w14:paraId="7351EDCD" w14:textId="77777777" w:rsidR="007D43EF" w:rsidRPr="007D43EF" w:rsidRDefault="007D43EF" w:rsidP="007D43EF">
            <w:pPr>
              <w:tabs>
                <w:tab w:val="left" w:pos="6840"/>
              </w:tabs>
              <w:spacing w:after="0" w:line="240" w:lineRule="auto"/>
              <w:ind w:left="177" w:hanging="177"/>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1. Osnove motornih vozil</w:t>
            </w:r>
          </w:p>
        </w:tc>
        <w:tc>
          <w:tcPr>
            <w:tcW w:w="5670" w:type="dxa"/>
            <w:vAlign w:val="center"/>
          </w:tcPr>
          <w:p w14:paraId="054B6624" w14:textId="77777777" w:rsidR="007D43EF" w:rsidRDefault="007D43EF" w:rsidP="007D43EF">
            <w:pPr>
              <w:autoSpaceDE w:val="0"/>
              <w:autoSpaceDN w:val="0"/>
              <w:adjustRightInd w:val="0"/>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znanje s področja:</w:t>
            </w:r>
            <w:r w:rsidRPr="007D43EF">
              <w:rPr>
                <w:rFonts w:ascii="ArialNarrow" w:eastAsia="Times New Roman" w:hAnsi="ArialNarrow" w:cs="ArialNarrow"/>
                <w:kern w:val="0"/>
                <w:sz w:val="16"/>
                <w:szCs w:val="16"/>
                <w:lang w:eastAsia="sl-SI"/>
                <w14:ligatures w14:val="none"/>
              </w:rPr>
              <w:t xml:space="preserve"> </w:t>
            </w:r>
          </w:p>
          <w:p w14:paraId="4F38863F" w14:textId="77777777" w:rsidR="00E26284" w:rsidRDefault="00E26284" w:rsidP="007D43EF">
            <w:pPr>
              <w:autoSpaceDE w:val="0"/>
              <w:autoSpaceDN w:val="0"/>
              <w:adjustRightInd w:val="0"/>
              <w:spacing w:after="0" w:line="240" w:lineRule="auto"/>
              <w:ind w:left="170"/>
              <w:rPr>
                <w:rFonts w:ascii="ArialNarrow" w:eastAsia="Times New Roman" w:hAnsi="ArialNarrow" w:cs="ArialNarrow"/>
                <w:kern w:val="0"/>
                <w:sz w:val="16"/>
                <w:szCs w:val="16"/>
                <w:lang w:eastAsia="sl-SI"/>
                <w14:ligatures w14:val="none"/>
              </w:rPr>
            </w:pPr>
          </w:p>
          <w:p w14:paraId="4AE83744" w14:textId="77777777" w:rsidR="00E26284" w:rsidRPr="00E26284"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Narrow" w:eastAsia="Times New Roman" w:hAnsi="ArialNarrow" w:cs="ArialNarrow"/>
                <w:kern w:val="0"/>
                <w:sz w:val="16"/>
                <w:szCs w:val="16"/>
                <w:lang w:eastAsia="sl-SI"/>
                <w14:ligatures w14:val="none"/>
              </w:rPr>
              <w:t>letnice  pomemb</w:t>
            </w:r>
            <w:r w:rsidR="00E26284" w:rsidRPr="00E26284">
              <w:rPr>
                <w:rFonts w:ascii="ArialNarrow" w:eastAsia="Times New Roman" w:hAnsi="ArialNarrow" w:cs="ArialNarrow"/>
                <w:kern w:val="0"/>
                <w:sz w:val="16"/>
                <w:szCs w:val="16"/>
                <w:lang w:eastAsia="sl-SI"/>
                <w14:ligatures w14:val="none"/>
              </w:rPr>
              <w:t>nih</w:t>
            </w:r>
            <w:r w:rsidRPr="007D43EF">
              <w:rPr>
                <w:rFonts w:ascii="ArialNarrow" w:eastAsia="Times New Roman" w:hAnsi="ArialNarrow" w:cs="ArialNarrow"/>
                <w:kern w:val="0"/>
                <w:sz w:val="16"/>
                <w:szCs w:val="16"/>
                <w:lang w:eastAsia="sl-SI"/>
                <w14:ligatures w14:val="none"/>
              </w:rPr>
              <w:t xml:space="preserve"> dogodkov, </w:t>
            </w:r>
          </w:p>
          <w:p w14:paraId="28661D13" w14:textId="77777777" w:rsidR="00E26284" w:rsidRPr="00E26284"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Narrow" w:eastAsia="Times New Roman" w:hAnsi="ArialNarrow" w:cs="ArialNarrow"/>
                <w:kern w:val="0"/>
                <w:sz w:val="16"/>
                <w:szCs w:val="16"/>
                <w:lang w:eastAsia="sl-SI"/>
                <w14:ligatures w14:val="none"/>
              </w:rPr>
              <w:t>našte</w:t>
            </w:r>
            <w:r w:rsidR="00E26284" w:rsidRPr="00E26284">
              <w:rPr>
                <w:rFonts w:ascii="ArialNarrow" w:eastAsia="Times New Roman" w:hAnsi="ArialNarrow" w:cs="ArialNarrow"/>
                <w:kern w:val="0"/>
                <w:sz w:val="16"/>
                <w:szCs w:val="16"/>
                <w:lang w:eastAsia="sl-SI"/>
                <w14:ligatures w14:val="none"/>
              </w:rPr>
              <w:t>je</w:t>
            </w:r>
            <w:r w:rsidRPr="007D43EF">
              <w:rPr>
                <w:rFonts w:ascii="ArialNarrow" w:eastAsia="Times New Roman" w:hAnsi="ArialNarrow" w:cs="ArialNarrow"/>
                <w:kern w:val="0"/>
                <w:sz w:val="16"/>
                <w:szCs w:val="16"/>
                <w:lang w:eastAsia="sl-SI"/>
                <w14:ligatures w14:val="none"/>
              </w:rPr>
              <w:t xml:space="preserve"> vrste motornih vozil po namenu, </w:t>
            </w:r>
          </w:p>
          <w:p w14:paraId="7E0AB14D" w14:textId="77777777" w:rsidR="00E26284" w:rsidRPr="00E26284"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Narrow" w:eastAsia="Times New Roman" w:hAnsi="ArialNarrow" w:cs="ArialNarrow"/>
                <w:kern w:val="0"/>
                <w:sz w:val="16"/>
                <w:szCs w:val="16"/>
                <w:lang w:eastAsia="sl-SI"/>
                <w14:ligatures w14:val="none"/>
              </w:rPr>
              <w:t>zgrad</w:t>
            </w:r>
            <w:r w:rsidR="00E26284" w:rsidRPr="00E26284">
              <w:rPr>
                <w:rFonts w:ascii="ArialNarrow" w:eastAsia="Times New Roman" w:hAnsi="ArialNarrow" w:cs="ArialNarrow"/>
                <w:kern w:val="0"/>
                <w:sz w:val="16"/>
                <w:szCs w:val="16"/>
                <w:lang w:eastAsia="sl-SI"/>
                <w14:ligatures w14:val="none"/>
              </w:rPr>
              <w:t>bo</w:t>
            </w:r>
            <w:r w:rsidRPr="007D43EF">
              <w:rPr>
                <w:rFonts w:ascii="ArialNarrow" w:eastAsia="Times New Roman" w:hAnsi="ArialNarrow" w:cs="ArialNarrow"/>
                <w:kern w:val="0"/>
                <w:sz w:val="16"/>
                <w:szCs w:val="16"/>
                <w:lang w:eastAsia="sl-SI"/>
                <w14:ligatures w14:val="none"/>
              </w:rPr>
              <w:t xml:space="preserve"> motornega vozila, </w:t>
            </w:r>
          </w:p>
          <w:p w14:paraId="291CB6DA" w14:textId="70761B85"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Narrow" w:eastAsia="Times New Roman" w:hAnsi="ArialNarrow" w:cs="ArialNarrow"/>
                <w:kern w:val="0"/>
                <w:sz w:val="16"/>
                <w:szCs w:val="16"/>
                <w:lang w:eastAsia="sl-SI"/>
                <w14:ligatures w14:val="none"/>
              </w:rPr>
              <w:t xml:space="preserve">našteje primere za različne vrste in izvedbe pogonov, </w:t>
            </w:r>
          </w:p>
          <w:p w14:paraId="02941F33" w14:textId="77777777" w:rsidR="00E26284" w:rsidRDefault="007D43EF" w:rsidP="007D43EF">
            <w:pPr>
              <w:numPr>
                <w:ilvl w:val="0"/>
                <w:numId w:val="16"/>
              </w:numPr>
              <w:autoSpaceDE w:val="0"/>
              <w:autoSpaceDN w:val="0"/>
              <w:adjustRightInd w:val="0"/>
              <w:spacing w:after="0" w:line="240" w:lineRule="auto"/>
              <w:rPr>
                <w:rFonts w:ascii="ArialNarrow" w:eastAsia="Times New Roman" w:hAnsi="ArialNarrow" w:cs="ArialNarrow"/>
                <w:kern w:val="0"/>
                <w:sz w:val="16"/>
                <w:szCs w:val="16"/>
                <w:lang w:eastAsia="sl-SI"/>
                <w14:ligatures w14:val="none"/>
              </w:rPr>
            </w:pPr>
            <w:r w:rsidRPr="007D43EF">
              <w:rPr>
                <w:rFonts w:ascii="ArialNarrow" w:eastAsia="Times New Roman" w:hAnsi="ArialNarrow" w:cs="ArialNarrow"/>
                <w:kern w:val="0"/>
                <w:sz w:val="16"/>
                <w:szCs w:val="16"/>
                <w:lang w:eastAsia="sl-SI"/>
                <w14:ligatures w14:val="none"/>
              </w:rPr>
              <w:t xml:space="preserve">razlikuje različne filtre na motornem vozilu, zna </w:t>
            </w:r>
          </w:p>
          <w:p w14:paraId="4D9F99E5" w14:textId="012CA3CB" w:rsidR="007D43EF" w:rsidRPr="007D43EF" w:rsidRDefault="007D43EF" w:rsidP="00E26284">
            <w:pPr>
              <w:numPr>
                <w:ilvl w:val="0"/>
                <w:numId w:val="16"/>
              </w:numPr>
              <w:autoSpaceDE w:val="0"/>
              <w:autoSpaceDN w:val="0"/>
              <w:adjustRightInd w:val="0"/>
              <w:spacing w:after="0" w:line="240" w:lineRule="auto"/>
              <w:rPr>
                <w:rFonts w:ascii="ArialNarrow" w:eastAsia="Times New Roman" w:hAnsi="ArialNarrow" w:cs="ArialNarrow"/>
                <w:kern w:val="0"/>
                <w:sz w:val="16"/>
                <w:szCs w:val="16"/>
                <w:lang w:eastAsia="sl-SI"/>
                <w14:ligatures w14:val="none"/>
              </w:rPr>
            </w:pPr>
            <w:r w:rsidRPr="007D43EF">
              <w:rPr>
                <w:rFonts w:ascii="ArialNarrow" w:eastAsia="Times New Roman" w:hAnsi="ArialNarrow" w:cs="ArialNarrow"/>
                <w:kern w:val="0"/>
                <w:sz w:val="16"/>
                <w:szCs w:val="16"/>
                <w:lang w:eastAsia="sl-SI"/>
                <w14:ligatures w14:val="none"/>
              </w:rPr>
              <w:t>našte</w:t>
            </w:r>
            <w:r w:rsidR="00E26284">
              <w:rPr>
                <w:rFonts w:ascii="ArialNarrow" w:eastAsia="Times New Roman" w:hAnsi="ArialNarrow" w:cs="ArialNarrow"/>
                <w:kern w:val="0"/>
                <w:sz w:val="16"/>
                <w:szCs w:val="16"/>
                <w:lang w:eastAsia="sl-SI"/>
                <w14:ligatures w14:val="none"/>
              </w:rPr>
              <w:t>je</w:t>
            </w:r>
            <w:r w:rsidRPr="007D43EF">
              <w:rPr>
                <w:rFonts w:ascii="ArialNarrow" w:eastAsia="Times New Roman" w:hAnsi="ArialNarrow" w:cs="ArialNarrow"/>
                <w:kern w:val="0"/>
                <w:sz w:val="16"/>
                <w:szCs w:val="16"/>
                <w:lang w:eastAsia="sl-SI"/>
                <w14:ligatures w14:val="none"/>
              </w:rPr>
              <w:t xml:space="preserve"> </w:t>
            </w:r>
            <w:r w:rsidR="00E26284">
              <w:rPr>
                <w:rFonts w:ascii="ArialNarrow" w:eastAsia="Times New Roman" w:hAnsi="ArialNarrow" w:cs="ArialNarrow"/>
                <w:kern w:val="0"/>
                <w:sz w:val="16"/>
                <w:szCs w:val="16"/>
                <w:lang w:eastAsia="sl-SI"/>
                <w14:ligatures w14:val="none"/>
              </w:rPr>
              <w:t xml:space="preserve">primere </w:t>
            </w:r>
            <w:r w:rsidRPr="007D43EF">
              <w:rPr>
                <w:rFonts w:ascii="ArialNarrow" w:eastAsia="Times New Roman" w:hAnsi="ArialNarrow" w:cs="ArialNarrow"/>
                <w:kern w:val="0"/>
                <w:sz w:val="16"/>
                <w:szCs w:val="16"/>
                <w:lang w:eastAsia="sl-SI"/>
                <w14:ligatures w14:val="none"/>
              </w:rPr>
              <w:t>uporab</w:t>
            </w:r>
            <w:r w:rsidR="00E26284">
              <w:rPr>
                <w:rFonts w:ascii="ArialNarrow" w:eastAsia="Times New Roman" w:hAnsi="ArialNarrow" w:cs="ArialNarrow"/>
                <w:kern w:val="0"/>
                <w:sz w:val="16"/>
                <w:szCs w:val="16"/>
                <w:lang w:eastAsia="sl-SI"/>
                <w14:ligatures w14:val="none"/>
              </w:rPr>
              <w:t>e</w:t>
            </w:r>
            <w:r w:rsidRPr="007D43EF">
              <w:rPr>
                <w:rFonts w:ascii="ArialNarrow" w:eastAsia="Times New Roman" w:hAnsi="ArialNarrow" w:cs="ArialNarrow"/>
                <w:kern w:val="0"/>
                <w:sz w:val="16"/>
                <w:szCs w:val="16"/>
                <w:lang w:eastAsia="sl-SI"/>
                <w14:ligatures w14:val="none"/>
              </w:rPr>
              <w:t xml:space="preserve"> in vzdrževalna dela pri zamenjavi filtrov različnih tekočin in zračnega filtra</w:t>
            </w:r>
          </w:p>
          <w:p w14:paraId="7EDFB1B7" w14:textId="296041EA" w:rsidR="007D43EF" w:rsidRPr="007D43EF" w:rsidRDefault="00E26284" w:rsidP="007D43EF">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Pr>
                <w:rFonts w:ascii="ArialNarrow" w:eastAsia="Times New Roman" w:hAnsi="ArialNarrow" w:cs="ArialNarrow"/>
                <w:kern w:val="0"/>
                <w:sz w:val="16"/>
                <w:szCs w:val="16"/>
                <w:lang w:eastAsia="sl-SI"/>
                <w14:ligatures w14:val="none"/>
              </w:rPr>
              <w:t xml:space="preserve">loči </w:t>
            </w:r>
            <w:r w:rsidR="007D43EF" w:rsidRPr="007D43EF">
              <w:rPr>
                <w:rFonts w:ascii="ArialNarrow" w:eastAsia="Times New Roman" w:hAnsi="ArialNarrow" w:cs="ArialNarrow"/>
                <w:kern w:val="0"/>
                <w:sz w:val="16"/>
                <w:szCs w:val="16"/>
                <w:lang w:eastAsia="sl-SI"/>
                <w14:ligatures w14:val="none"/>
              </w:rPr>
              <w:t>osnovne vrste motornih olj, olj za menjalnike in gonila.</w:t>
            </w:r>
          </w:p>
          <w:p w14:paraId="66B1BD47" w14:textId="551A2FD4" w:rsidR="007D43EF" w:rsidRPr="007D43EF" w:rsidRDefault="00E26284" w:rsidP="007D43EF">
            <w:pPr>
              <w:numPr>
                <w:ilvl w:val="0"/>
                <w:numId w:val="16"/>
              </w:numPr>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n</w:t>
            </w:r>
            <w:r w:rsidR="007D43EF" w:rsidRPr="007D43EF">
              <w:rPr>
                <w:rFonts w:ascii="Arial" w:eastAsia="Times New Roman" w:hAnsi="Arial" w:cs="Arial"/>
                <w:kern w:val="0"/>
                <w:sz w:val="16"/>
                <w:szCs w:val="16"/>
                <w:lang w:eastAsia="sl-SI"/>
                <w14:ligatures w14:val="none"/>
              </w:rPr>
              <w:t>ašte</w:t>
            </w:r>
            <w:r>
              <w:rPr>
                <w:rFonts w:ascii="Arial" w:eastAsia="Times New Roman" w:hAnsi="Arial" w:cs="Arial"/>
                <w:kern w:val="0"/>
                <w:sz w:val="16"/>
                <w:szCs w:val="16"/>
                <w:lang w:eastAsia="sl-SI"/>
                <w14:ligatures w14:val="none"/>
              </w:rPr>
              <w:t xml:space="preserve">je </w:t>
            </w:r>
            <w:r w:rsidR="007D43EF" w:rsidRPr="007D43EF">
              <w:rPr>
                <w:rFonts w:ascii="Arial" w:eastAsia="Times New Roman" w:hAnsi="Arial" w:cs="Arial"/>
                <w:kern w:val="0"/>
                <w:sz w:val="16"/>
                <w:szCs w:val="16"/>
                <w:lang w:eastAsia="sl-SI"/>
                <w14:ligatures w14:val="none"/>
              </w:rPr>
              <w:t>in razlik</w:t>
            </w:r>
            <w:r>
              <w:rPr>
                <w:rFonts w:ascii="Arial" w:eastAsia="Times New Roman" w:hAnsi="Arial" w:cs="Arial"/>
                <w:kern w:val="0"/>
                <w:sz w:val="16"/>
                <w:szCs w:val="16"/>
                <w:lang w:eastAsia="sl-SI"/>
                <w14:ligatures w14:val="none"/>
              </w:rPr>
              <w:t>uje</w:t>
            </w:r>
            <w:r w:rsidR="007D43EF" w:rsidRPr="007D43EF">
              <w:rPr>
                <w:rFonts w:ascii="Arial" w:eastAsia="Times New Roman" w:hAnsi="Arial" w:cs="Arial"/>
                <w:kern w:val="0"/>
                <w:sz w:val="16"/>
                <w:szCs w:val="16"/>
                <w:lang w:eastAsia="sl-SI"/>
                <w14:ligatures w14:val="none"/>
              </w:rPr>
              <w:t xml:space="preserve"> osnovne izvedbe karoserij,</w:t>
            </w:r>
          </w:p>
          <w:p w14:paraId="4BB73A1D" w14:textId="7ACA4A7C" w:rsidR="007D43EF" w:rsidRPr="007D43EF" w:rsidRDefault="007D43EF" w:rsidP="007D43EF">
            <w:pPr>
              <w:numPr>
                <w:ilvl w:val="0"/>
                <w:numId w:val="16"/>
              </w:numPr>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našte</w:t>
            </w:r>
            <w:r w:rsidR="00E26284">
              <w:rPr>
                <w:rFonts w:ascii="Arial" w:eastAsia="Times New Roman" w:hAnsi="Arial" w:cs="Arial"/>
                <w:kern w:val="0"/>
                <w:sz w:val="16"/>
                <w:szCs w:val="16"/>
                <w:lang w:eastAsia="sl-SI"/>
                <w14:ligatures w14:val="none"/>
              </w:rPr>
              <w:t>je</w:t>
            </w:r>
            <w:r w:rsidRPr="007D43EF">
              <w:rPr>
                <w:rFonts w:ascii="Arial" w:eastAsia="Times New Roman" w:hAnsi="Arial" w:cs="Arial"/>
                <w:kern w:val="0"/>
                <w:sz w:val="16"/>
                <w:szCs w:val="16"/>
                <w:lang w:eastAsia="sl-SI"/>
                <w14:ligatures w14:val="none"/>
              </w:rPr>
              <w:t xml:space="preserve"> osnovna vzdrževalna dela na karoseriji, postopke in orodja za popravilo karoserije,</w:t>
            </w:r>
          </w:p>
          <w:p w14:paraId="4F3D44E6" w14:textId="483157E7" w:rsidR="007D43EF" w:rsidRPr="007D43EF" w:rsidRDefault="007D43EF" w:rsidP="007D43EF">
            <w:pPr>
              <w:numPr>
                <w:ilvl w:val="0"/>
                <w:numId w:val="16"/>
              </w:numPr>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našteje osnovne elemente aktivne in pasivne varnosti,</w:t>
            </w:r>
          </w:p>
          <w:p w14:paraId="7C8907A3" w14:textId="3B3EE240"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našte</w:t>
            </w:r>
            <w:r w:rsidR="00E26284">
              <w:rPr>
                <w:rFonts w:ascii="Arial" w:eastAsia="Times New Roman" w:hAnsi="Arial" w:cs="Arial"/>
                <w:kern w:val="0"/>
                <w:sz w:val="16"/>
                <w:szCs w:val="16"/>
                <w:lang w:eastAsia="sl-SI"/>
                <w14:ligatures w14:val="none"/>
              </w:rPr>
              <w:t>je</w:t>
            </w:r>
            <w:r w:rsidRPr="007D43EF">
              <w:rPr>
                <w:rFonts w:ascii="Arial" w:eastAsia="Times New Roman" w:hAnsi="Arial" w:cs="Arial"/>
                <w:kern w:val="0"/>
                <w:sz w:val="16"/>
                <w:szCs w:val="16"/>
                <w:lang w:eastAsia="sl-SI"/>
                <w14:ligatures w14:val="none"/>
              </w:rPr>
              <w:t xml:space="preserve"> osnovne pojme karoserije (dolžina, višina, širina, medosna razdalja….).</w:t>
            </w:r>
          </w:p>
          <w:p w14:paraId="2FF7017C" w14:textId="77777777"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razložiti delovanje štiri valjnega 4-taktnega motorja,</w:t>
            </w:r>
          </w:p>
          <w:p w14:paraId="3200C2E5" w14:textId="77777777" w:rsidR="007D43EF" w:rsidRPr="007D43EF" w:rsidRDefault="007D43EF" w:rsidP="007D43EF">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p w14:paraId="6241A4A7" w14:textId="77777777" w:rsidR="007D43EF" w:rsidRPr="007D43EF" w:rsidRDefault="007D43EF" w:rsidP="007D43EF">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p w14:paraId="0B56963A" w14:textId="77777777" w:rsidR="007D43EF" w:rsidRPr="007D43EF" w:rsidRDefault="007D43EF" w:rsidP="007D43EF">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p w14:paraId="13CDF6B4" w14:textId="77777777" w:rsidR="007D43EF" w:rsidRPr="007D43EF" w:rsidRDefault="007D43EF" w:rsidP="007D43EF">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p w14:paraId="5F7E23BE" w14:textId="77777777" w:rsidR="007D43EF" w:rsidRPr="007D43EF" w:rsidRDefault="007D43EF" w:rsidP="007D43EF">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tc>
        <w:tc>
          <w:tcPr>
            <w:tcW w:w="1418" w:type="dxa"/>
            <w:vAlign w:val="center"/>
          </w:tcPr>
          <w:p w14:paraId="052E0D63"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p w14:paraId="52C44EE1" w14:textId="5F68D473" w:rsidR="007D43EF" w:rsidRPr="007D43EF" w:rsidRDefault="007D43EF" w:rsidP="007D43EF">
            <w:pPr>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Pisna naloga</w:t>
            </w:r>
            <w:r>
              <w:rPr>
                <w:rFonts w:ascii="Arial" w:eastAsia="Times New Roman" w:hAnsi="Arial" w:cs="Arial"/>
                <w:kern w:val="0"/>
                <w:sz w:val="16"/>
                <w:szCs w:val="16"/>
                <w:lang w:eastAsia="sl-SI"/>
                <w14:ligatures w14:val="none"/>
              </w:rPr>
              <w:t>, praktične vaj</w:t>
            </w:r>
            <w:r w:rsidR="00150B0E">
              <w:rPr>
                <w:rFonts w:ascii="Arial" w:eastAsia="Times New Roman" w:hAnsi="Arial" w:cs="Arial"/>
                <w:kern w:val="0"/>
                <w:sz w:val="16"/>
                <w:szCs w:val="16"/>
                <w:lang w:eastAsia="sl-SI"/>
                <w14:ligatures w14:val="none"/>
              </w:rPr>
              <w:t>e</w:t>
            </w:r>
          </w:p>
          <w:p w14:paraId="5012E541"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p w14:paraId="7FF1CE71"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tc>
      </w:tr>
      <w:tr w:rsidR="007D43EF" w:rsidRPr="007D43EF" w14:paraId="6DF938BF" w14:textId="77777777" w:rsidTr="00850BA4">
        <w:trPr>
          <w:jc w:val="center"/>
        </w:trPr>
        <w:tc>
          <w:tcPr>
            <w:tcW w:w="1701" w:type="dxa"/>
            <w:vAlign w:val="center"/>
          </w:tcPr>
          <w:p w14:paraId="1435AB5C" w14:textId="77777777" w:rsidR="007D43EF" w:rsidRPr="007D43EF" w:rsidRDefault="007D43EF" w:rsidP="007D43EF">
            <w:pPr>
              <w:tabs>
                <w:tab w:val="left" w:pos="6840"/>
              </w:tabs>
              <w:spacing w:after="0" w:line="240" w:lineRule="auto"/>
              <w:ind w:left="177" w:hanging="177"/>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 xml:space="preserve">2. Nega in </w:t>
            </w:r>
          </w:p>
          <w:p w14:paraId="69FB95E7" w14:textId="77777777" w:rsidR="007D43EF" w:rsidRPr="007D43EF" w:rsidRDefault="007D43EF" w:rsidP="007D43EF">
            <w:pPr>
              <w:tabs>
                <w:tab w:val="left" w:pos="6840"/>
              </w:tabs>
              <w:spacing w:after="0" w:line="240" w:lineRule="auto"/>
              <w:ind w:left="177" w:hanging="177"/>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 xml:space="preserve">   vzdrževanje vozila</w:t>
            </w:r>
          </w:p>
        </w:tc>
        <w:tc>
          <w:tcPr>
            <w:tcW w:w="5670" w:type="dxa"/>
            <w:vAlign w:val="center"/>
          </w:tcPr>
          <w:p w14:paraId="2FC004D5" w14:textId="77777777" w:rsidR="00E26284" w:rsidRDefault="00E26284" w:rsidP="00E26284">
            <w:pPr>
              <w:autoSpaceDE w:val="0"/>
              <w:autoSpaceDN w:val="0"/>
              <w:adjustRightInd w:val="0"/>
              <w:spacing w:after="0" w:line="240" w:lineRule="auto"/>
              <w:ind w:left="170"/>
              <w:rPr>
                <w:rFonts w:ascii="ArialNarrow" w:eastAsia="Times New Roman" w:hAnsi="ArialNarrow" w:cs="ArialNarrow"/>
                <w:kern w:val="0"/>
                <w:sz w:val="16"/>
                <w:szCs w:val="16"/>
                <w:lang w:eastAsia="sl-SI"/>
                <w14:ligatures w14:val="none"/>
              </w:rPr>
            </w:pP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znanje s področja:</w:t>
            </w:r>
            <w:r w:rsidRPr="007D43EF">
              <w:rPr>
                <w:rFonts w:ascii="ArialNarrow" w:eastAsia="Times New Roman" w:hAnsi="ArialNarrow" w:cs="ArialNarrow"/>
                <w:kern w:val="0"/>
                <w:sz w:val="16"/>
                <w:szCs w:val="16"/>
                <w:lang w:eastAsia="sl-SI"/>
                <w14:ligatures w14:val="none"/>
              </w:rPr>
              <w:t xml:space="preserve"> </w:t>
            </w:r>
          </w:p>
          <w:p w14:paraId="4BC06A6F" w14:textId="77777777" w:rsidR="00E26284" w:rsidRDefault="00E26284" w:rsidP="00E26284">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p w14:paraId="73B2A292" w14:textId="13CFCA24"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način</w:t>
            </w:r>
            <w:r w:rsidR="00E26284">
              <w:rPr>
                <w:rFonts w:ascii="Arial" w:eastAsia="Times New Roman" w:hAnsi="Arial" w:cs="Arial"/>
                <w:kern w:val="0"/>
                <w:sz w:val="16"/>
                <w:szCs w:val="16"/>
                <w:lang w:eastAsia="sl-SI"/>
                <w14:ligatures w14:val="none"/>
              </w:rPr>
              <w:t>a</w:t>
            </w:r>
            <w:r w:rsidRPr="007D43EF">
              <w:rPr>
                <w:rFonts w:ascii="Arial" w:eastAsia="Times New Roman" w:hAnsi="Arial" w:cs="Arial"/>
                <w:kern w:val="0"/>
                <w:sz w:val="16"/>
                <w:szCs w:val="16"/>
                <w:lang w:eastAsia="sl-SI"/>
                <w14:ligatures w14:val="none"/>
              </w:rPr>
              <w:t xml:space="preserve"> pranja oziroma čiščenja karoserije,</w:t>
            </w:r>
          </w:p>
          <w:p w14:paraId="2713AB35" w14:textId="68100924" w:rsidR="007D43EF" w:rsidRPr="007D43EF" w:rsidRDefault="00E26284"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osebne varovalne opreme in njihovo uporabo</w:t>
            </w:r>
            <w:r w:rsidR="00F548F0">
              <w:rPr>
                <w:rFonts w:ascii="Arial" w:eastAsia="Times New Roman" w:hAnsi="Arial" w:cs="Arial"/>
                <w:kern w:val="0"/>
                <w:sz w:val="16"/>
                <w:szCs w:val="16"/>
                <w:lang w:eastAsia="sl-SI"/>
                <w14:ligatures w14:val="none"/>
              </w:rPr>
              <w:t>,</w:t>
            </w:r>
          </w:p>
          <w:p w14:paraId="389BE6F2" w14:textId="44D5292A"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glavn</w:t>
            </w:r>
            <w:r w:rsidR="00F548F0">
              <w:rPr>
                <w:rFonts w:ascii="Arial" w:eastAsia="Times New Roman" w:hAnsi="Arial" w:cs="Arial"/>
                <w:kern w:val="0"/>
                <w:sz w:val="16"/>
                <w:szCs w:val="16"/>
                <w:lang w:eastAsia="sl-SI"/>
                <w14:ligatures w14:val="none"/>
              </w:rPr>
              <w:t>i</w:t>
            </w:r>
            <w:r w:rsidRPr="007D43EF">
              <w:rPr>
                <w:rFonts w:ascii="Arial" w:eastAsia="Times New Roman" w:hAnsi="Arial" w:cs="Arial"/>
                <w:kern w:val="0"/>
                <w:sz w:val="16"/>
                <w:szCs w:val="16"/>
                <w:lang w:eastAsia="sl-SI"/>
                <w14:ligatures w14:val="none"/>
              </w:rPr>
              <w:t xml:space="preserve"> vir</w:t>
            </w:r>
            <w:r w:rsidR="00F548F0">
              <w:rPr>
                <w:rFonts w:ascii="Arial" w:eastAsia="Times New Roman" w:hAnsi="Arial" w:cs="Arial"/>
                <w:kern w:val="0"/>
                <w:sz w:val="16"/>
                <w:szCs w:val="16"/>
                <w:lang w:eastAsia="sl-SI"/>
                <w14:ligatures w14:val="none"/>
              </w:rPr>
              <w:t>i</w:t>
            </w:r>
            <w:r w:rsidRPr="007D43EF">
              <w:rPr>
                <w:rFonts w:ascii="Arial" w:eastAsia="Times New Roman" w:hAnsi="Arial" w:cs="Arial"/>
                <w:kern w:val="0"/>
                <w:sz w:val="16"/>
                <w:szCs w:val="16"/>
                <w:lang w:eastAsia="sl-SI"/>
                <w14:ligatures w14:val="none"/>
              </w:rPr>
              <w:t xml:space="preserve"> onesnaževanja okolja</w:t>
            </w:r>
            <w:r w:rsidR="00F548F0">
              <w:rPr>
                <w:rFonts w:ascii="Arial" w:eastAsia="Times New Roman" w:hAnsi="Arial" w:cs="Arial"/>
                <w:kern w:val="0"/>
                <w:sz w:val="16"/>
                <w:szCs w:val="16"/>
                <w:lang w:eastAsia="sl-SI"/>
                <w14:ligatures w14:val="none"/>
              </w:rPr>
              <w:t>,</w:t>
            </w:r>
          </w:p>
          <w:p w14:paraId="4FF7B1D2" w14:textId="67F07FF0" w:rsidR="007D43EF" w:rsidRPr="007D43EF" w:rsidRDefault="00F548F0"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s </w:t>
            </w:r>
            <w:r w:rsidR="007D43EF" w:rsidRPr="007D43EF">
              <w:rPr>
                <w:rFonts w:ascii="Arial" w:eastAsia="Times New Roman" w:hAnsi="Arial" w:cs="Arial"/>
                <w:kern w:val="0"/>
                <w:sz w:val="16"/>
                <w:szCs w:val="16"/>
                <w:lang w:eastAsia="sl-SI"/>
                <w14:ligatures w14:val="none"/>
              </w:rPr>
              <w:t>pomočjo slike ali risbe avtomobila v prerezu našteje materiale</w:t>
            </w:r>
            <w:r>
              <w:rPr>
                <w:rFonts w:ascii="Arial" w:eastAsia="Times New Roman" w:hAnsi="Arial" w:cs="Arial"/>
                <w:kern w:val="0"/>
                <w:sz w:val="16"/>
                <w:szCs w:val="16"/>
                <w:lang w:eastAsia="sl-SI"/>
                <w14:ligatures w14:val="none"/>
              </w:rPr>
              <w:t>,</w:t>
            </w:r>
            <w:r w:rsidR="007D43EF" w:rsidRPr="007D43EF">
              <w:rPr>
                <w:rFonts w:ascii="Arial" w:eastAsia="Times New Roman" w:hAnsi="Arial" w:cs="Arial"/>
                <w:kern w:val="0"/>
                <w:sz w:val="16"/>
                <w:szCs w:val="16"/>
                <w:lang w:eastAsia="sl-SI"/>
                <w14:ligatures w14:val="none"/>
              </w:rPr>
              <w:t xml:space="preserve"> </w:t>
            </w:r>
          </w:p>
          <w:p w14:paraId="0976298B" w14:textId="25A2DF80" w:rsidR="007D43EF" w:rsidRDefault="00F548F0" w:rsidP="00E26284">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o</w:t>
            </w:r>
            <w:r w:rsidR="007D43EF" w:rsidRPr="007D43EF">
              <w:rPr>
                <w:rFonts w:ascii="Arial" w:eastAsia="Times New Roman" w:hAnsi="Arial" w:cs="Arial"/>
                <w:kern w:val="0"/>
                <w:sz w:val="16"/>
                <w:szCs w:val="16"/>
                <w:lang w:eastAsia="sl-SI"/>
                <w14:ligatures w14:val="none"/>
              </w:rPr>
              <w:t>piše postopek menjave olja in filtra</w:t>
            </w:r>
          </w:p>
          <w:p w14:paraId="475E658D" w14:textId="5AB036E3" w:rsidR="00E26284" w:rsidRPr="007D43EF" w:rsidRDefault="00E26284" w:rsidP="00E26284">
            <w:pPr>
              <w:autoSpaceDE w:val="0"/>
              <w:autoSpaceDN w:val="0"/>
              <w:adjustRightInd w:val="0"/>
              <w:spacing w:after="0" w:line="240" w:lineRule="auto"/>
              <w:ind w:left="170"/>
              <w:rPr>
                <w:rFonts w:ascii="Arial" w:eastAsia="Times New Roman" w:hAnsi="Arial" w:cs="Arial"/>
                <w:kern w:val="0"/>
                <w:sz w:val="16"/>
                <w:szCs w:val="16"/>
                <w:lang w:eastAsia="sl-SI"/>
                <w14:ligatures w14:val="none"/>
              </w:rPr>
            </w:pPr>
          </w:p>
        </w:tc>
        <w:tc>
          <w:tcPr>
            <w:tcW w:w="1418" w:type="dxa"/>
            <w:vAlign w:val="center"/>
          </w:tcPr>
          <w:p w14:paraId="0B6ABEF2"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p w14:paraId="49553059" w14:textId="53AB2FB8" w:rsidR="007D43EF" w:rsidRPr="007D43EF" w:rsidRDefault="007D43EF" w:rsidP="007D43EF">
            <w:pPr>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Pisna naloga</w:t>
            </w:r>
            <w:r>
              <w:rPr>
                <w:rFonts w:ascii="Arial" w:eastAsia="Times New Roman" w:hAnsi="Arial" w:cs="Arial"/>
                <w:kern w:val="0"/>
                <w:sz w:val="16"/>
                <w:szCs w:val="16"/>
                <w:lang w:eastAsia="sl-SI"/>
                <w14:ligatures w14:val="none"/>
              </w:rPr>
              <w:t>, praktične vaj</w:t>
            </w:r>
            <w:r w:rsidR="00150B0E">
              <w:rPr>
                <w:rFonts w:ascii="Arial" w:eastAsia="Times New Roman" w:hAnsi="Arial" w:cs="Arial"/>
                <w:kern w:val="0"/>
                <w:sz w:val="16"/>
                <w:szCs w:val="16"/>
                <w:lang w:eastAsia="sl-SI"/>
                <w14:ligatures w14:val="none"/>
              </w:rPr>
              <w:t>e</w:t>
            </w:r>
          </w:p>
          <w:p w14:paraId="4ADDB1E2"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p w14:paraId="35FE0B03" w14:textId="77777777" w:rsidR="007D43EF" w:rsidRPr="007D43EF" w:rsidRDefault="007D43EF" w:rsidP="007D43EF">
            <w:pPr>
              <w:spacing w:after="0" w:line="240" w:lineRule="auto"/>
              <w:rPr>
                <w:rFonts w:ascii="Arial" w:eastAsia="Times New Roman" w:hAnsi="Arial" w:cs="Arial"/>
                <w:kern w:val="0"/>
                <w:sz w:val="16"/>
                <w:szCs w:val="16"/>
                <w:lang w:eastAsia="sl-SI"/>
                <w14:ligatures w14:val="none"/>
              </w:rPr>
            </w:pPr>
          </w:p>
        </w:tc>
      </w:tr>
      <w:tr w:rsidR="007D43EF" w:rsidRPr="007D43EF" w14:paraId="52F373AE" w14:textId="77777777" w:rsidTr="00850BA4">
        <w:trPr>
          <w:jc w:val="center"/>
        </w:trPr>
        <w:tc>
          <w:tcPr>
            <w:tcW w:w="1701" w:type="dxa"/>
            <w:vAlign w:val="center"/>
          </w:tcPr>
          <w:p w14:paraId="0D02DC3E" w14:textId="77777777" w:rsidR="007D43EF" w:rsidRPr="007D43EF" w:rsidRDefault="007D43EF" w:rsidP="007D43EF">
            <w:pPr>
              <w:tabs>
                <w:tab w:val="left" w:pos="6840"/>
              </w:tabs>
              <w:spacing w:after="0" w:line="240" w:lineRule="auto"/>
              <w:ind w:left="177" w:hanging="177"/>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3. Svetlobne naprave</w:t>
            </w:r>
          </w:p>
        </w:tc>
        <w:tc>
          <w:tcPr>
            <w:tcW w:w="5670" w:type="dxa"/>
            <w:vAlign w:val="center"/>
          </w:tcPr>
          <w:p w14:paraId="07185C67" w14:textId="0750FABA" w:rsidR="00F548F0" w:rsidRDefault="00F548F0" w:rsidP="00F548F0">
            <w:pPr>
              <w:autoSpaceDE w:val="0"/>
              <w:autoSpaceDN w:val="0"/>
              <w:adjustRightInd w:val="0"/>
              <w:spacing w:after="0" w:line="240" w:lineRule="auto"/>
              <w:ind w:left="170"/>
              <w:rPr>
                <w:rFonts w:ascii="ArialNarrow" w:eastAsia="Times New Roman" w:hAnsi="ArialNarrow" w:cs="ArialNarrow"/>
                <w:kern w:val="0"/>
                <w:sz w:val="16"/>
                <w:szCs w:val="16"/>
                <w:lang w:eastAsia="sl-SI"/>
                <w14:ligatures w14:val="none"/>
              </w:rPr>
            </w:pPr>
            <w:r>
              <w:rPr>
                <w:rFonts w:ascii="Arial" w:eastAsia="Times New Roman" w:hAnsi="Arial" w:cs="Arial"/>
                <w:kern w:val="0"/>
                <w:sz w:val="16"/>
                <w:szCs w:val="16"/>
                <w:lang w:eastAsia="sl-SI"/>
                <w14:ligatures w14:val="none"/>
              </w:rPr>
              <w:t xml:space="preserve"> </w:t>
            </w:r>
            <w:r>
              <w:rPr>
                <w:rFonts w:ascii="ArialNarrow" w:eastAsia="Times New Roman" w:hAnsi="ArialNarrow" w:cs="ArialNarrow"/>
                <w:kern w:val="0"/>
                <w:sz w:val="16"/>
                <w:szCs w:val="16"/>
                <w:lang w:eastAsia="sl-SI"/>
                <w14:ligatures w14:val="none"/>
              </w:rPr>
              <w:t>D</w:t>
            </w:r>
            <w:r w:rsidRPr="007D43EF">
              <w:rPr>
                <w:rFonts w:ascii="ArialNarrow" w:eastAsia="Times New Roman" w:hAnsi="ArialNarrow" w:cs="ArialNarrow"/>
                <w:kern w:val="0"/>
                <w:sz w:val="16"/>
                <w:szCs w:val="16"/>
                <w:lang w:eastAsia="sl-SI"/>
                <w14:ligatures w14:val="none"/>
              </w:rPr>
              <w:t xml:space="preserve">ijak </w:t>
            </w:r>
            <w:r>
              <w:rPr>
                <w:rFonts w:ascii="ArialNarrow" w:eastAsia="Times New Roman" w:hAnsi="ArialNarrow" w:cs="ArialNarrow"/>
                <w:kern w:val="0"/>
                <w:sz w:val="16"/>
                <w:szCs w:val="16"/>
                <w:lang w:eastAsia="sl-SI"/>
                <w14:ligatures w14:val="none"/>
              </w:rPr>
              <w:t>pridobi znanje s področja:</w:t>
            </w:r>
            <w:r w:rsidRPr="007D43EF">
              <w:rPr>
                <w:rFonts w:ascii="ArialNarrow" w:eastAsia="Times New Roman" w:hAnsi="ArialNarrow" w:cs="ArialNarrow"/>
                <w:kern w:val="0"/>
                <w:sz w:val="16"/>
                <w:szCs w:val="16"/>
                <w:lang w:eastAsia="sl-SI"/>
                <w14:ligatures w14:val="none"/>
              </w:rPr>
              <w:t xml:space="preserve"> </w:t>
            </w:r>
          </w:p>
          <w:p w14:paraId="41C7FCE2" w14:textId="4C9D90EB" w:rsidR="007D43EF" w:rsidRPr="007D43EF" w:rsidRDefault="007D43EF" w:rsidP="007D43EF">
            <w:pPr>
              <w:autoSpaceDE w:val="0"/>
              <w:autoSpaceDN w:val="0"/>
              <w:adjustRightInd w:val="0"/>
              <w:spacing w:after="0" w:line="240" w:lineRule="auto"/>
              <w:jc w:val="both"/>
              <w:rPr>
                <w:rFonts w:ascii="Arial" w:eastAsia="Times New Roman" w:hAnsi="Arial" w:cs="Arial"/>
                <w:kern w:val="0"/>
                <w:sz w:val="16"/>
                <w:szCs w:val="16"/>
                <w:lang w:eastAsia="sl-SI"/>
                <w14:ligatures w14:val="none"/>
              </w:rPr>
            </w:pPr>
          </w:p>
          <w:p w14:paraId="303D3315" w14:textId="6D4F666C"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izvor</w:t>
            </w:r>
            <w:r w:rsidR="00F548F0">
              <w:rPr>
                <w:rFonts w:ascii="Arial" w:eastAsia="Times New Roman" w:hAnsi="Arial" w:cs="Arial"/>
                <w:kern w:val="0"/>
                <w:sz w:val="16"/>
                <w:szCs w:val="16"/>
                <w:lang w:eastAsia="sl-SI"/>
                <w14:ligatures w14:val="none"/>
              </w:rPr>
              <w:t>i</w:t>
            </w:r>
            <w:r w:rsidRPr="007D43EF">
              <w:rPr>
                <w:rFonts w:ascii="Arial" w:eastAsia="Times New Roman" w:hAnsi="Arial" w:cs="Arial"/>
                <w:kern w:val="0"/>
                <w:sz w:val="16"/>
                <w:szCs w:val="16"/>
                <w:lang w:eastAsia="sl-SI"/>
                <w14:ligatures w14:val="none"/>
              </w:rPr>
              <w:t xml:space="preserve"> </w:t>
            </w:r>
            <w:r w:rsidR="00F548F0">
              <w:rPr>
                <w:rFonts w:ascii="Arial" w:eastAsia="Times New Roman" w:hAnsi="Arial" w:cs="Arial"/>
                <w:kern w:val="0"/>
                <w:sz w:val="16"/>
                <w:szCs w:val="16"/>
                <w:lang w:eastAsia="sl-SI"/>
                <w14:ligatures w14:val="none"/>
              </w:rPr>
              <w:t xml:space="preserve">električne </w:t>
            </w:r>
            <w:r w:rsidRPr="007D43EF">
              <w:rPr>
                <w:rFonts w:ascii="Arial" w:eastAsia="Times New Roman" w:hAnsi="Arial" w:cs="Arial"/>
                <w:kern w:val="0"/>
                <w:sz w:val="16"/>
                <w:szCs w:val="16"/>
                <w:lang w:eastAsia="sl-SI"/>
                <w14:ligatures w14:val="none"/>
              </w:rPr>
              <w:t xml:space="preserve">napetosti </w:t>
            </w:r>
          </w:p>
          <w:p w14:paraId="36DD8352" w14:textId="4E11783D"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osnovn</w:t>
            </w:r>
            <w:r w:rsidR="00F548F0">
              <w:rPr>
                <w:rFonts w:ascii="Arial" w:eastAsia="Times New Roman" w:hAnsi="Arial" w:cs="Arial"/>
                <w:kern w:val="0"/>
                <w:sz w:val="16"/>
                <w:szCs w:val="16"/>
                <w:lang w:eastAsia="sl-SI"/>
                <w14:ligatures w14:val="none"/>
              </w:rPr>
              <w:t>e</w:t>
            </w:r>
            <w:r w:rsidRPr="007D43EF">
              <w:rPr>
                <w:rFonts w:ascii="Arial" w:eastAsia="Times New Roman" w:hAnsi="Arial" w:cs="Arial"/>
                <w:kern w:val="0"/>
                <w:sz w:val="16"/>
                <w:szCs w:val="16"/>
                <w:lang w:eastAsia="sl-SI"/>
                <w14:ligatures w14:val="none"/>
              </w:rPr>
              <w:t xml:space="preserve"> označb</w:t>
            </w:r>
            <w:r w:rsidR="00F548F0">
              <w:rPr>
                <w:rFonts w:ascii="Arial" w:eastAsia="Times New Roman" w:hAnsi="Arial" w:cs="Arial"/>
                <w:kern w:val="0"/>
                <w:sz w:val="16"/>
                <w:szCs w:val="16"/>
                <w:lang w:eastAsia="sl-SI"/>
                <w14:ligatures w14:val="none"/>
              </w:rPr>
              <w:t xml:space="preserve">e in </w:t>
            </w:r>
            <w:r w:rsidRPr="007D43EF">
              <w:rPr>
                <w:rFonts w:ascii="Arial" w:eastAsia="Times New Roman" w:hAnsi="Arial" w:cs="Arial"/>
                <w:kern w:val="0"/>
                <w:sz w:val="16"/>
                <w:szCs w:val="16"/>
                <w:lang w:eastAsia="sl-SI"/>
                <w14:ligatures w14:val="none"/>
              </w:rPr>
              <w:t>simbol</w:t>
            </w:r>
            <w:r w:rsidR="00F548F0">
              <w:rPr>
                <w:rFonts w:ascii="Arial" w:eastAsia="Times New Roman" w:hAnsi="Arial" w:cs="Arial"/>
                <w:kern w:val="0"/>
                <w:sz w:val="16"/>
                <w:szCs w:val="16"/>
                <w:lang w:eastAsia="sl-SI"/>
                <w14:ligatures w14:val="none"/>
              </w:rPr>
              <w:t>i</w:t>
            </w:r>
            <w:r w:rsidRPr="007D43EF">
              <w:rPr>
                <w:rFonts w:ascii="Arial" w:eastAsia="Times New Roman" w:hAnsi="Arial" w:cs="Arial"/>
                <w:kern w:val="0"/>
                <w:sz w:val="16"/>
                <w:szCs w:val="16"/>
                <w:lang w:eastAsia="sl-SI"/>
                <w14:ligatures w14:val="none"/>
              </w:rPr>
              <w:t xml:space="preserve"> na vezalnih načrtih,</w:t>
            </w:r>
          </w:p>
          <w:p w14:paraId="6B03C0B2" w14:textId="46605F14"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vrste in uporabo posameznih svetlobnih virov na vozilu,</w:t>
            </w:r>
          </w:p>
          <w:p w14:paraId="0A0459B0" w14:textId="28351913"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naprave za osvetljevanje in signalizacijo na vozilu,</w:t>
            </w:r>
          </w:p>
          <w:p w14:paraId="63F17380" w14:textId="030B2A83" w:rsidR="007D43EF" w:rsidRPr="007D43EF" w:rsidRDefault="007D43EF" w:rsidP="007D43EF">
            <w:pPr>
              <w:numPr>
                <w:ilvl w:val="0"/>
                <w:numId w:val="16"/>
              </w:numPr>
              <w:autoSpaceDE w:val="0"/>
              <w:autoSpaceDN w:val="0"/>
              <w:adjustRightInd w:val="0"/>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vrste žarometov s pomočjo slik oziroma modelov.</w:t>
            </w:r>
          </w:p>
          <w:p w14:paraId="40E8E90A" w14:textId="5A2AF5B1" w:rsidR="007D43EF" w:rsidRPr="007D43EF" w:rsidRDefault="007D43EF" w:rsidP="007D43EF">
            <w:pPr>
              <w:numPr>
                <w:ilvl w:val="0"/>
                <w:numId w:val="16"/>
              </w:numPr>
              <w:tabs>
                <w:tab w:val="left" w:pos="6840"/>
              </w:tabs>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postopek nastavitve svetlobnega snopa žarometa</w:t>
            </w:r>
          </w:p>
        </w:tc>
        <w:tc>
          <w:tcPr>
            <w:tcW w:w="1418" w:type="dxa"/>
            <w:vAlign w:val="center"/>
          </w:tcPr>
          <w:p w14:paraId="424101EB" w14:textId="77777777" w:rsidR="007D43EF" w:rsidRPr="007D43EF" w:rsidRDefault="007D43EF" w:rsidP="007D43EF">
            <w:pPr>
              <w:tabs>
                <w:tab w:val="left" w:pos="6840"/>
              </w:tabs>
              <w:spacing w:after="0" w:line="240" w:lineRule="auto"/>
              <w:rPr>
                <w:rFonts w:ascii="Arial" w:eastAsia="Times New Roman" w:hAnsi="Arial" w:cs="Arial"/>
                <w:kern w:val="0"/>
                <w:sz w:val="16"/>
                <w:szCs w:val="16"/>
                <w:lang w:eastAsia="sl-SI"/>
                <w14:ligatures w14:val="none"/>
              </w:rPr>
            </w:pPr>
            <w:r w:rsidRPr="007D43EF">
              <w:rPr>
                <w:rFonts w:ascii="Arial" w:eastAsia="Times New Roman" w:hAnsi="Arial" w:cs="Arial"/>
                <w:kern w:val="0"/>
                <w:sz w:val="16"/>
                <w:szCs w:val="16"/>
                <w:lang w:eastAsia="sl-SI"/>
                <w14:ligatures w14:val="none"/>
              </w:rPr>
              <w:t>Ustna ocena</w:t>
            </w:r>
          </w:p>
        </w:tc>
      </w:tr>
    </w:tbl>
    <w:p w14:paraId="4C7F9CE2" w14:textId="77777777" w:rsidR="00204E31" w:rsidRPr="00965F68" w:rsidRDefault="00204E31" w:rsidP="00204E31">
      <w:pPr>
        <w:spacing w:line="259" w:lineRule="auto"/>
        <w:rPr>
          <w:rFonts w:ascii="Times New Roman" w:hAnsi="Times New Roman" w:cs="Times New Roman"/>
        </w:rPr>
      </w:pPr>
    </w:p>
    <w:p w14:paraId="56B26A9C" w14:textId="77777777" w:rsidR="00204E31" w:rsidRPr="00A73006" w:rsidRDefault="00204E31" w:rsidP="00204E31">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8642" w:type="dxa"/>
        <w:tblLook w:val="04A0" w:firstRow="1" w:lastRow="0" w:firstColumn="1" w:lastColumn="0" w:noHBand="0" w:noVBand="1"/>
      </w:tblPr>
      <w:tblGrid>
        <w:gridCol w:w="1131"/>
        <w:gridCol w:w="1586"/>
        <w:gridCol w:w="1586"/>
        <w:gridCol w:w="1586"/>
        <w:gridCol w:w="2753"/>
      </w:tblGrid>
      <w:tr w:rsidR="00204E31" w:rsidRPr="00A73006" w14:paraId="56DE6887" w14:textId="77777777" w:rsidTr="00850BA4">
        <w:tc>
          <w:tcPr>
            <w:tcW w:w="1131" w:type="dxa"/>
          </w:tcPr>
          <w:p w14:paraId="15B0BAB7"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ODDELEK</w:t>
            </w:r>
          </w:p>
        </w:tc>
        <w:tc>
          <w:tcPr>
            <w:tcW w:w="1586" w:type="dxa"/>
          </w:tcPr>
          <w:p w14:paraId="37F7C25E"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1. PISNO</w:t>
            </w:r>
          </w:p>
        </w:tc>
        <w:tc>
          <w:tcPr>
            <w:tcW w:w="1586" w:type="dxa"/>
          </w:tcPr>
          <w:p w14:paraId="36E8595B"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2. PISNO</w:t>
            </w:r>
          </w:p>
        </w:tc>
        <w:tc>
          <w:tcPr>
            <w:tcW w:w="1586" w:type="dxa"/>
          </w:tcPr>
          <w:p w14:paraId="0AB8BD4C"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3. PISNO</w:t>
            </w:r>
          </w:p>
        </w:tc>
        <w:tc>
          <w:tcPr>
            <w:tcW w:w="2753" w:type="dxa"/>
          </w:tcPr>
          <w:p w14:paraId="6C42B9CA" w14:textId="77777777" w:rsidR="00204E31" w:rsidRPr="00A73006" w:rsidRDefault="00204E31" w:rsidP="00850BA4">
            <w:pPr>
              <w:spacing w:line="360" w:lineRule="auto"/>
              <w:jc w:val="both"/>
              <w:rPr>
                <w:rFonts w:ascii="Calibri" w:eastAsia="Calibri" w:hAnsi="Calibri" w:cs="Times New Roman"/>
              </w:rPr>
            </w:pPr>
            <w:r w:rsidRPr="00A73006">
              <w:rPr>
                <w:rFonts w:ascii="Calibri" w:eastAsia="Calibri" w:hAnsi="Calibri" w:cs="Times New Roman"/>
              </w:rPr>
              <w:t>4. USTNO</w:t>
            </w:r>
          </w:p>
        </w:tc>
      </w:tr>
      <w:tr w:rsidR="00204E31" w:rsidRPr="00A73006" w14:paraId="5558817B" w14:textId="77777777" w:rsidTr="00850BA4">
        <w:tc>
          <w:tcPr>
            <w:tcW w:w="1131" w:type="dxa"/>
          </w:tcPr>
          <w:p w14:paraId="2D5CDD7C" w14:textId="77777777" w:rsidR="00204E31" w:rsidRPr="00A17F32" w:rsidRDefault="00204E31" w:rsidP="00850BA4">
            <w:pPr>
              <w:spacing w:line="360" w:lineRule="auto"/>
              <w:jc w:val="both"/>
              <w:rPr>
                <w:rFonts w:ascii="Calibri" w:eastAsia="Calibri" w:hAnsi="Calibri" w:cs="Times New Roman"/>
              </w:rPr>
            </w:pPr>
            <w:r w:rsidRPr="00A17F32">
              <w:rPr>
                <w:rFonts w:ascii="Calibri" w:eastAsia="Calibri" w:hAnsi="Calibri" w:cs="Times New Roman"/>
              </w:rPr>
              <w:t>1AS</w:t>
            </w:r>
          </w:p>
        </w:tc>
        <w:tc>
          <w:tcPr>
            <w:tcW w:w="1586" w:type="dxa"/>
          </w:tcPr>
          <w:p w14:paraId="5EA99ABD" w14:textId="77777777" w:rsidR="00204E31" w:rsidRPr="00A17F32" w:rsidRDefault="00204E31" w:rsidP="00850BA4">
            <w:pPr>
              <w:spacing w:line="360" w:lineRule="auto"/>
              <w:jc w:val="both"/>
              <w:rPr>
                <w:rFonts w:ascii="Calibri" w:eastAsia="Calibri" w:hAnsi="Calibri" w:cs="Times New Roman"/>
              </w:rPr>
            </w:pPr>
            <w:r w:rsidRPr="00A17F32">
              <w:rPr>
                <w:rFonts w:ascii="Calibri" w:eastAsia="Calibri" w:hAnsi="Calibri" w:cs="Times New Roman"/>
              </w:rPr>
              <w:t>22.10.2024</w:t>
            </w:r>
          </w:p>
        </w:tc>
        <w:tc>
          <w:tcPr>
            <w:tcW w:w="1586" w:type="dxa"/>
          </w:tcPr>
          <w:p w14:paraId="2BA22372" w14:textId="7FBB8F42" w:rsidR="00204E31" w:rsidRPr="00A17F32" w:rsidRDefault="00204E31" w:rsidP="00850BA4">
            <w:pPr>
              <w:spacing w:line="360" w:lineRule="auto"/>
              <w:jc w:val="both"/>
              <w:rPr>
                <w:rFonts w:ascii="Calibri" w:eastAsia="Calibri" w:hAnsi="Calibri" w:cs="Times New Roman"/>
              </w:rPr>
            </w:pPr>
            <w:r w:rsidRPr="00A17F32">
              <w:rPr>
                <w:rFonts w:ascii="Calibri" w:eastAsia="Calibri" w:hAnsi="Calibri" w:cs="Times New Roman"/>
              </w:rPr>
              <w:t>1</w:t>
            </w:r>
            <w:r w:rsidR="001345EC">
              <w:rPr>
                <w:rFonts w:ascii="Calibri" w:eastAsia="Calibri" w:hAnsi="Calibri" w:cs="Times New Roman"/>
              </w:rPr>
              <w:t>0</w:t>
            </w:r>
            <w:r w:rsidRPr="00A17F32">
              <w:rPr>
                <w:rFonts w:ascii="Calibri" w:eastAsia="Calibri" w:hAnsi="Calibri" w:cs="Times New Roman"/>
              </w:rPr>
              <w:t>.12.2024</w:t>
            </w:r>
          </w:p>
        </w:tc>
        <w:tc>
          <w:tcPr>
            <w:tcW w:w="1586" w:type="dxa"/>
          </w:tcPr>
          <w:p w14:paraId="06369DA4" w14:textId="77777777" w:rsidR="00204E31" w:rsidRPr="00A17F32" w:rsidRDefault="00204E31" w:rsidP="00850BA4">
            <w:pPr>
              <w:spacing w:line="360" w:lineRule="auto"/>
              <w:jc w:val="both"/>
              <w:rPr>
                <w:rFonts w:ascii="Calibri" w:eastAsia="Calibri" w:hAnsi="Calibri" w:cs="Times New Roman"/>
              </w:rPr>
            </w:pPr>
            <w:r w:rsidRPr="00A17F32">
              <w:rPr>
                <w:rFonts w:ascii="Calibri" w:eastAsia="Calibri" w:hAnsi="Calibri" w:cs="Times New Roman"/>
              </w:rPr>
              <w:t>11.2.2025</w:t>
            </w:r>
          </w:p>
        </w:tc>
        <w:tc>
          <w:tcPr>
            <w:tcW w:w="2753" w:type="dxa"/>
          </w:tcPr>
          <w:p w14:paraId="784A4C28" w14:textId="77777777" w:rsidR="00204E31" w:rsidRPr="00A17F32" w:rsidRDefault="00204E31" w:rsidP="00850BA4">
            <w:pPr>
              <w:spacing w:line="360" w:lineRule="auto"/>
              <w:jc w:val="both"/>
              <w:rPr>
                <w:rFonts w:ascii="Calibri" w:eastAsia="Calibri" w:hAnsi="Calibri" w:cs="Times New Roman"/>
              </w:rPr>
            </w:pPr>
            <w:r w:rsidRPr="00A17F32">
              <w:rPr>
                <w:rFonts w:ascii="Calibri" w:eastAsia="Calibri" w:hAnsi="Calibri" w:cs="Times New Roman"/>
              </w:rPr>
              <w:t>Drugi teden v maju 2025</w:t>
            </w:r>
          </w:p>
        </w:tc>
      </w:tr>
    </w:tbl>
    <w:p w14:paraId="3F6C3BB4" w14:textId="77777777" w:rsidR="00204E31" w:rsidRDefault="00204E31" w:rsidP="00204E31">
      <w:pPr>
        <w:spacing w:line="259" w:lineRule="auto"/>
        <w:rPr>
          <w:rFonts w:ascii="Times New Roman" w:hAnsi="Times New Roman" w:cs="Times New Roman"/>
        </w:rPr>
      </w:pPr>
    </w:p>
    <w:p w14:paraId="363B3112" w14:textId="77777777" w:rsidR="00204E31" w:rsidRPr="00FD1673" w:rsidRDefault="00204E31" w:rsidP="00204E31">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17D660B9" w14:textId="77777777" w:rsidR="00204E31" w:rsidRPr="00FD1673" w:rsidRDefault="00204E31" w:rsidP="00204E31">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1649633D" w14:textId="77777777" w:rsidR="00204E31" w:rsidRPr="00FD1673"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1870E052" w14:textId="77777777" w:rsidR="00204E31"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kurikulu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3D5A765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527BC00D" w14:textId="77777777" w:rsidR="00204E31" w:rsidRPr="00D222D4" w:rsidRDefault="00204E31" w:rsidP="00204E31">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70838CA2" w14:textId="77777777" w:rsidR="00204E31" w:rsidRPr="00D222D4" w:rsidRDefault="00204E31" w:rsidP="00204E31">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069F86CE" w14:textId="77777777" w:rsidR="00B62703"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642615FA"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79F96F2A" w14:textId="31033C1E" w:rsidR="00B62703" w:rsidRPr="00B62703" w:rsidRDefault="00B62703" w:rsidP="00F40665">
      <w:pPr>
        <w:pStyle w:val="Odstavekseznama"/>
        <w:numPr>
          <w:ilvl w:val="0"/>
          <w:numId w:val="19"/>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63819AB6" w14:textId="77777777" w:rsid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osnovnih sestavnih delov motornih vozil,</w:t>
      </w:r>
    </w:p>
    <w:p w14:paraId="575C1B11" w14:textId="0E0D9DEE"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osnovnih sestavnih delov motorja,</w:t>
      </w:r>
    </w:p>
    <w:p w14:paraId="2317B293" w14:textId="77777777"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vrst motorjev, </w:t>
      </w:r>
    </w:p>
    <w:p w14:paraId="22FAC641" w14:textId="7E1913C0" w:rsidR="00D616E2" w:rsidRPr="00B62703" w:rsidRDefault="00B62703"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tekočin in drugih pomembnih elementov vozila</w:t>
      </w:r>
    </w:p>
    <w:p w14:paraId="1DDA9579" w14:textId="4D420146" w:rsidR="00D616E2"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0D672F16" w14:textId="77777777" w:rsidR="00D616E2" w:rsidRPr="00D616E2" w:rsidRDefault="00D616E2" w:rsidP="00D616E2">
      <w:pPr>
        <w:spacing w:line="259" w:lineRule="auto"/>
        <w:ind w:left="720"/>
        <w:contextualSpacing/>
        <w:jc w:val="both"/>
        <w:rPr>
          <w:rFonts w:ascii="Times New Roman" w:eastAsia="Calibri" w:hAnsi="Times New Roman" w:cs="Times New Roman"/>
          <w:kern w:val="0"/>
          <w14:ligatures w14:val="none"/>
        </w:rPr>
      </w:pPr>
    </w:p>
    <w:p w14:paraId="7E6E741D" w14:textId="7313E833"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upošteva najnujnejša pravila iz varstvo pri delu,</w:t>
      </w:r>
    </w:p>
    <w:p w14:paraId="6E698859" w14:textId="4963E887"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pomočjo učitelja oziroma s pomočjo pisnega opisa zaporedja (postopka) opraviti nalogo,</w:t>
      </w:r>
    </w:p>
    <w:p w14:paraId="61A0BC6F" w14:textId="25DA3123"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 xml:space="preserve">uporabljati že izbrano </w:t>
      </w:r>
      <w:r>
        <w:rPr>
          <w:rFonts w:ascii="Times New Roman" w:eastAsia="Calibri" w:hAnsi="Times New Roman" w:cs="Times New Roman"/>
          <w:kern w:val="0"/>
          <w14:ligatures w14:val="none"/>
        </w:rPr>
        <w:t xml:space="preserve">osnovno </w:t>
      </w:r>
      <w:r w:rsidRPr="00D616E2">
        <w:rPr>
          <w:rFonts w:ascii="Times New Roman" w:eastAsia="Calibri" w:hAnsi="Times New Roman" w:cs="Times New Roman"/>
          <w:kern w:val="0"/>
          <w14:ligatures w14:val="none"/>
        </w:rPr>
        <w:t>orodje,</w:t>
      </w:r>
    </w:p>
    <w:p w14:paraId="6E69E323" w14:textId="2BA778C7"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delo opravi v 80% časovnem podaljšanju,</w:t>
      </w:r>
    </w:p>
    <w:p w14:paraId="46AFCA79" w14:textId="77777777" w:rsid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 xml:space="preserve">pokaže omejeno razumevanje osnovnih sestavnih delov vozila, </w:t>
      </w:r>
    </w:p>
    <w:p w14:paraId="0BDEF7E8" w14:textId="77777777" w:rsid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sidRPr="00D616E2">
        <w:rPr>
          <w:rFonts w:ascii="Times New Roman" w:eastAsia="Calibri" w:hAnsi="Times New Roman" w:cs="Times New Roman"/>
          <w:kern w:val="0"/>
          <w14:ligatures w14:val="none"/>
        </w:rPr>
        <w:t xml:space="preserve">s težavo prepozna motorne komponente in razloži njihovo funkcijo. </w:t>
      </w:r>
    </w:p>
    <w:p w14:paraId="6F3B965F" w14:textId="5FDD5505" w:rsidR="00D616E2" w:rsidRPr="00D616E2" w:rsidRDefault="00D616E2" w:rsidP="00D616E2">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D222D4">
        <w:rPr>
          <w:rFonts w:ascii="Times New Roman" w:eastAsia="Calibri" w:hAnsi="Times New Roman" w:cs="Times New Roman"/>
          <w:kern w:val="0"/>
          <w14:ligatures w14:val="none"/>
        </w:rPr>
        <w:t>zvede osnovna vzdrževalna dela na motorju – kontrola olja</w:t>
      </w:r>
    </w:p>
    <w:p w14:paraId="78883EB5" w14:textId="77777777" w:rsidR="00D616E2" w:rsidRPr="00D222D4" w:rsidRDefault="00D616E2" w:rsidP="00D616E2">
      <w:pPr>
        <w:spacing w:line="259" w:lineRule="auto"/>
        <w:ind w:left="720"/>
        <w:contextualSpacing/>
        <w:jc w:val="both"/>
        <w:rPr>
          <w:rFonts w:ascii="Times New Roman" w:eastAsia="Calibri" w:hAnsi="Times New Roman" w:cs="Times New Roman"/>
          <w:kern w:val="0"/>
          <w14:ligatures w14:val="none"/>
        </w:rPr>
      </w:pPr>
    </w:p>
    <w:p w14:paraId="03C3973A" w14:textId="77777777" w:rsidR="00204E31" w:rsidRDefault="00204E31" w:rsidP="00204E31">
      <w:pPr>
        <w:spacing w:line="259" w:lineRule="auto"/>
        <w:ind w:left="1440"/>
        <w:contextualSpacing/>
        <w:jc w:val="both"/>
        <w:rPr>
          <w:rFonts w:ascii="Times New Roman" w:eastAsia="Calibri" w:hAnsi="Times New Roman" w:cs="Times New Roman"/>
          <w:kern w:val="0"/>
          <w14:ligatures w14:val="none"/>
        </w:rPr>
      </w:pPr>
    </w:p>
    <w:p w14:paraId="62F02DEF" w14:textId="77777777" w:rsidR="00B62703" w:rsidRPr="00D222D4" w:rsidRDefault="00B62703" w:rsidP="00204E31">
      <w:pPr>
        <w:spacing w:line="259" w:lineRule="auto"/>
        <w:ind w:left="1440"/>
        <w:contextualSpacing/>
        <w:jc w:val="both"/>
        <w:rPr>
          <w:rFonts w:ascii="Times New Roman" w:eastAsia="Calibri" w:hAnsi="Times New Roman" w:cs="Times New Roman"/>
          <w:kern w:val="0"/>
          <w14:ligatures w14:val="none"/>
        </w:rPr>
      </w:pPr>
    </w:p>
    <w:p w14:paraId="018D2CAB" w14:textId="407AE0B3" w:rsidR="00204E31" w:rsidRDefault="00204E31" w:rsidP="00204E31">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AECF1D5"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53E9181E" w14:textId="04AED889" w:rsidR="00B62703"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304F0DAB" w14:textId="522B4CB8" w:rsidR="00B62703"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uporablja večinoma ali delno ustrezno orodje in pripomočke ali s pomočjo učitelja,</w:t>
      </w:r>
    </w:p>
    <w:p w14:paraId="63CC19A2" w14:textId="2829D10D" w:rsidR="00B62703"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nalogo opravi v 50 % podaljšanem času,</w:t>
      </w:r>
    </w:p>
    <w:p w14:paraId="5C60D3F6" w14:textId="77777777" w:rsidR="00880034"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učenec pozna glavne komponente motornega vozila in osnovne sisteme</w:t>
      </w:r>
      <w:r w:rsidR="00880034" w:rsidRPr="00880034">
        <w:rPr>
          <w:rFonts w:ascii="Times New Roman" w:eastAsia="Calibri" w:hAnsi="Times New Roman" w:cs="Times New Roman"/>
          <w:kern w:val="0"/>
          <w14:ligatures w14:val="none"/>
        </w:rPr>
        <w:t>,</w:t>
      </w:r>
      <w:r w:rsidRPr="00880034">
        <w:rPr>
          <w:rFonts w:ascii="Times New Roman" w:eastAsia="Calibri" w:hAnsi="Times New Roman" w:cs="Times New Roman"/>
          <w:kern w:val="0"/>
          <w14:ligatures w14:val="none"/>
        </w:rPr>
        <w:t xml:space="preserve"> </w:t>
      </w:r>
    </w:p>
    <w:p w14:paraId="5607E27E" w14:textId="1210E2F6" w:rsidR="00880034" w:rsidRDefault="00B62703" w:rsidP="00880034">
      <w:pPr>
        <w:pStyle w:val="Odstavekseznama"/>
        <w:numPr>
          <w:ilvl w:val="0"/>
          <w:numId w:val="20"/>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sidR="00880034">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osnovne filtre, tekočine, in vrste motorjev, </w:t>
      </w:r>
      <w:r w:rsidR="00880034">
        <w:rPr>
          <w:rFonts w:ascii="Times New Roman" w:eastAsia="Calibri" w:hAnsi="Times New Roman" w:cs="Times New Roman"/>
          <w:kern w:val="0"/>
          <w14:ligatures w14:val="none"/>
        </w:rPr>
        <w:t>ob pomoči učitelja ve osnovne dele, ki niso zahtevni tudi zamenjati,</w:t>
      </w:r>
    </w:p>
    <w:p w14:paraId="1CA6404E" w14:textId="4E7F4320" w:rsidR="00D616E2" w:rsidRDefault="00880034" w:rsidP="00F40665">
      <w:pPr>
        <w:pStyle w:val="Odstavekseznama"/>
        <w:numPr>
          <w:ilvl w:val="0"/>
          <w:numId w:val="20"/>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 xml:space="preserve">zvede vzdrževalna dela na sistemih in osnovna popravila– mazalni, hladilni, </w:t>
      </w:r>
      <w:r>
        <w:rPr>
          <w:rFonts w:ascii="Times New Roman" w:eastAsia="Calibri" w:hAnsi="Times New Roman" w:cs="Times New Roman"/>
          <w:kern w:val="0"/>
          <w14:ligatures w14:val="none"/>
        </w:rPr>
        <w:t>krogotok.</w:t>
      </w:r>
    </w:p>
    <w:p w14:paraId="24E65632" w14:textId="77777777" w:rsidR="00F40665" w:rsidRPr="00F40665" w:rsidRDefault="00F40665" w:rsidP="00F40665">
      <w:pPr>
        <w:pStyle w:val="Odstavekseznama"/>
        <w:spacing w:line="240" w:lineRule="auto"/>
        <w:ind w:left="1440"/>
        <w:jc w:val="both"/>
        <w:rPr>
          <w:rFonts w:ascii="Times New Roman" w:eastAsia="Calibri" w:hAnsi="Times New Roman" w:cs="Times New Roman"/>
          <w:kern w:val="0"/>
          <w14:ligatures w14:val="none"/>
        </w:rPr>
      </w:pPr>
    </w:p>
    <w:p w14:paraId="72F42210" w14:textId="5BB1D6A1" w:rsidR="00204E31" w:rsidRDefault="00204E31" w:rsidP="00F40665">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0B3D6057" w14:textId="77777777" w:rsidR="00F40665" w:rsidRPr="00880034" w:rsidRDefault="00F40665" w:rsidP="00F40665">
      <w:pPr>
        <w:pStyle w:val="Odstavekseznama"/>
        <w:spacing w:line="240" w:lineRule="auto"/>
        <w:jc w:val="both"/>
        <w:rPr>
          <w:rFonts w:ascii="Times New Roman" w:eastAsia="Calibri" w:hAnsi="Times New Roman" w:cs="Times New Roman"/>
          <w:kern w:val="0"/>
          <w14:ligatures w14:val="none"/>
        </w:rPr>
      </w:pPr>
    </w:p>
    <w:p w14:paraId="2B98026F" w14:textId="21C6F850" w:rsidR="00880034" w:rsidRPr="00F40665" w:rsidRDefault="00880034" w:rsidP="00F40665">
      <w:pPr>
        <w:pStyle w:val="Odstavekseznama"/>
        <w:numPr>
          <w:ilvl w:val="0"/>
          <w:numId w:val="21"/>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01A217BF" w14:textId="6A37BD29"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4275AF70" w14:textId="46D80B86"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37D8263E" w14:textId="1128ED4B"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7A3FF38F" w14:textId="798B5902"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697DC69F" w14:textId="5C870CD1" w:rsid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dobro razume gradnjo motorja, zna prepoznati različne vrste motorjev in sisteme v vozilu</w:t>
      </w:r>
      <w:r w:rsidR="00F40665">
        <w:rPr>
          <w:rFonts w:ascii="Times New Roman" w:eastAsia="Calibri" w:hAnsi="Times New Roman" w:cs="Times New Roman"/>
          <w:kern w:val="0"/>
          <w14:ligatures w14:val="none"/>
        </w:rPr>
        <w:t>,</w:t>
      </w:r>
    </w:p>
    <w:p w14:paraId="026FA964" w14:textId="57CA52CA" w:rsidR="00880034" w:rsidRPr="00F40665" w:rsidRDefault="00F40665" w:rsidP="00F40665">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00880034" w:rsidRPr="00F40665">
        <w:rPr>
          <w:rFonts w:ascii="Times New Roman" w:eastAsia="Calibri" w:hAnsi="Times New Roman" w:cs="Times New Roman"/>
          <w:kern w:val="0"/>
          <w14:ligatures w14:val="none"/>
        </w:rPr>
        <w:t>amostojno prepoznava sestavne dele na shemah in modelih ter z majhno pomočjo izvede tehnične postopke, kot je menjava olja ali filtra.</w:t>
      </w:r>
    </w:p>
    <w:p w14:paraId="2D2BCCCC" w14:textId="77777777" w:rsidR="00880034" w:rsidRPr="00D222D4" w:rsidRDefault="00880034" w:rsidP="00204E31">
      <w:pPr>
        <w:spacing w:line="259" w:lineRule="auto"/>
        <w:ind w:left="1440"/>
        <w:contextualSpacing/>
        <w:jc w:val="both"/>
        <w:rPr>
          <w:rFonts w:ascii="Times New Roman" w:eastAsia="Calibri" w:hAnsi="Times New Roman" w:cs="Times New Roman"/>
          <w:kern w:val="0"/>
          <w14:ligatures w14:val="none"/>
        </w:rPr>
      </w:pPr>
    </w:p>
    <w:p w14:paraId="227B6888" w14:textId="1C81A0E4" w:rsidR="00F40665" w:rsidRPr="00F40665" w:rsidRDefault="00204E31" w:rsidP="00F40665">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4588654" w14:textId="5FADCA4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03263D9B" w14:textId="09BE8DD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p>
    <w:p w14:paraId="6D1604CD" w14:textId="4D1C9D72"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3CFCF116"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42DDE045"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odlično obvlada vsebine, </w:t>
      </w:r>
    </w:p>
    <w:p w14:paraId="51F20A38"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samostojno razloži delovanje vseh sistemov vozila, </w:t>
      </w:r>
    </w:p>
    <w:p w14:paraId="1A7BF971" w14:textId="77EADBDF"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komponente in izvede tehnične postopke brez napak, </w:t>
      </w:r>
    </w:p>
    <w:p w14:paraId="2A5E07A8" w14:textId="108A053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2912BD90" w14:textId="6EB06E0C"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00204E31"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4EFF14C1" w14:textId="017AC0C4"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00204E31" w:rsidRPr="00F40665">
        <w:rPr>
          <w:rFonts w:ascii="Times New Roman" w:eastAsia="Calibri" w:hAnsi="Times New Roman" w:cs="Times New Roman"/>
          <w:kern w:val="0"/>
          <w14:ligatures w14:val="none"/>
        </w:rPr>
        <w:t xml:space="preserve"> testiranje elektronskih sklopov motorja</w:t>
      </w:r>
      <w:r>
        <w:rPr>
          <w:rFonts w:ascii="Times New Roman" w:eastAsia="Calibri" w:hAnsi="Times New Roman" w:cs="Times New Roman"/>
          <w:kern w:val="0"/>
          <w14:ligatures w14:val="none"/>
        </w:rPr>
        <w:t>,</w:t>
      </w:r>
    </w:p>
    <w:p w14:paraId="2ACC08FB" w14:textId="6E8E9329" w:rsidR="00204E31" w:rsidRPr="00D222D4"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00204E31" w:rsidRPr="00F40665">
        <w:rPr>
          <w:rFonts w:ascii="Times New Roman" w:eastAsia="Calibri" w:hAnsi="Times New Roman" w:cs="Times New Roman"/>
          <w:kern w:val="0"/>
          <w14:ligatures w14:val="none"/>
        </w:rPr>
        <w:t>astavi parametre po tehničnih navodilih</w:t>
      </w:r>
      <w:r w:rsidR="00204E31" w:rsidRPr="00D222D4">
        <w:rPr>
          <w:rFonts w:ascii="Times New Roman" w:eastAsia="Calibri" w:hAnsi="Times New Roman" w:cs="Times New Roman"/>
          <w:kern w:val="0"/>
          <w14:ligatures w14:val="none"/>
        </w:rPr>
        <w:t>.</w:t>
      </w:r>
    </w:p>
    <w:p w14:paraId="708148F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2ADA20E0" w14:textId="77777777" w:rsidR="00204E31" w:rsidRPr="00FD1673" w:rsidRDefault="00204E31" w:rsidP="00204E31">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0D2BFABC" w14:textId="77777777" w:rsidR="00204E31" w:rsidRPr="00FD1673" w:rsidRDefault="00204E31" w:rsidP="00204E31">
      <w:pPr>
        <w:spacing w:after="0" w:line="240" w:lineRule="auto"/>
        <w:rPr>
          <w:rFonts w:ascii="Times New Roman" w:eastAsia="Times New Roman" w:hAnsi="Times New Roman" w:cs="Times New Roman"/>
          <w:b/>
          <w:bCs/>
          <w:kern w:val="0"/>
          <w:lang w:eastAsia="sl-SI"/>
          <w14:ligatures w14:val="none"/>
        </w:rPr>
      </w:pPr>
    </w:p>
    <w:p w14:paraId="6B3EAB1A" w14:textId="77777777" w:rsidR="00204E31" w:rsidRPr="00FD1673" w:rsidRDefault="00204E31" w:rsidP="00204E31">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5E36F61C"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7D8C7F23"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11F6624C"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3425A566" w14:textId="77777777" w:rsidR="00204E31"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2346FED7" w14:textId="77777777" w:rsidR="00204E31"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AB4E33" w14:textId="4C64DCB9" w:rsidR="00204E31" w:rsidRPr="00D76656" w:rsidRDefault="00204E31" w:rsidP="00204E31">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sidR="00A17F32" w:rsidRPr="00A17F32">
        <w:rPr>
          <w:rFonts w:ascii="Times New Roman" w:eastAsia="Times New Roman" w:hAnsi="Times New Roman" w:cs="Times New Roman"/>
          <w:b/>
          <w:kern w:val="0"/>
          <w:lang w:eastAsia="sl-SI"/>
          <w14:ligatures w14:val="none"/>
        </w:rPr>
        <w:t>26</w:t>
      </w:r>
      <w:r w:rsidRPr="00A17F32">
        <w:rPr>
          <w:rFonts w:ascii="Times New Roman" w:eastAsia="Times New Roman" w:hAnsi="Times New Roman" w:cs="Times New Roman"/>
          <w:b/>
          <w:kern w:val="0"/>
          <w:lang w:eastAsia="sl-SI"/>
          <w14:ligatures w14:val="none"/>
        </w:rPr>
        <w:t>.</w:t>
      </w:r>
      <w:r w:rsidR="00A17F32" w:rsidRPr="00A17F32">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 xml:space="preserve"> do </w:t>
      </w:r>
      <w:r w:rsidR="00A17F32" w:rsidRPr="00A17F32">
        <w:rPr>
          <w:rFonts w:ascii="Times New Roman" w:eastAsia="Times New Roman" w:hAnsi="Times New Roman" w:cs="Times New Roman"/>
          <w:b/>
          <w:kern w:val="0"/>
          <w:lang w:eastAsia="sl-SI"/>
          <w14:ligatures w14:val="none"/>
        </w:rPr>
        <w:t>13</w:t>
      </w:r>
      <w:r w:rsidRPr="00A17F32">
        <w:rPr>
          <w:rFonts w:ascii="Times New Roman" w:eastAsia="Times New Roman" w:hAnsi="Times New Roman" w:cs="Times New Roman"/>
          <w:b/>
          <w:kern w:val="0"/>
          <w:lang w:eastAsia="sl-SI"/>
          <w14:ligatures w14:val="none"/>
        </w:rPr>
        <w:t>.</w:t>
      </w:r>
      <w:r w:rsidR="00A17F32" w:rsidRPr="00A17F32">
        <w:rPr>
          <w:rFonts w:ascii="Times New Roman" w:eastAsia="Times New Roman" w:hAnsi="Times New Roman" w:cs="Times New Roman"/>
          <w:b/>
          <w:kern w:val="0"/>
          <w:lang w:eastAsia="sl-SI"/>
          <w14:ligatures w14:val="none"/>
        </w:rPr>
        <w:t xml:space="preserve">6. </w:t>
      </w:r>
      <w:r w:rsidRPr="00A17F32">
        <w:rPr>
          <w:rFonts w:ascii="Times New Roman" w:eastAsia="Times New Roman" w:hAnsi="Times New Roman" w:cs="Times New Roman"/>
          <w:b/>
          <w:kern w:val="0"/>
          <w:lang w:eastAsia="sl-SI"/>
          <w14:ligatures w14:val="none"/>
        </w:rPr>
        <w:t>20</w:t>
      </w:r>
      <w:r w:rsidR="00A17F32" w:rsidRPr="00A17F32">
        <w:rPr>
          <w:rFonts w:ascii="Times New Roman" w:eastAsia="Times New Roman" w:hAnsi="Times New Roman" w:cs="Times New Roman"/>
          <w:b/>
          <w:kern w:val="0"/>
          <w:lang w:eastAsia="sl-SI"/>
          <w14:ligatures w14:val="none"/>
        </w:rPr>
        <w:t>25</w:t>
      </w:r>
      <w:r w:rsidRPr="00A17F32">
        <w:rPr>
          <w:rFonts w:ascii="Times New Roman" w:eastAsia="Times New Roman" w:hAnsi="Times New Roman" w:cs="Times New Roman"/>
          <w:kern w:val="0"/>
          <w:lang w:eastAsia="sl-SI"/>
          <w14:ligatures w14:val="none"/>
        </w:rPr>
        <w:t>.</w:t>
      </w:r>
    </w:p>
    <w:p w14:paraId="47E40166" w14:textId="77777777" w:rsidR="00204E31" w:rsidRPr="00D76656"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11167E19"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26F048F8"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6B2C1B4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6201E36"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6933AAC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7E2C4240"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2F691E8"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4848201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1204C02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2" w:name="_Hlk181038735"/>
    <w:p w14:paraId="5B4D14FA"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2"/>
    <w:p w14:paraId="372A8F1E"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76C132A2"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3"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3"/>
      <w:r w:rsidRPr="00FD1673">
        <w:rPr>
          <w:rFonts w:ascii="Times New Roman" w:eastAsia="Times New Roman" w:hAnsi="Times New Roman" w:cs="Times New Roman"/>
          <w:color w:val="232323"/>
          <w:kern w:val="0"/>
          <w:lang w:eastAsia="sl-SI"/>
          <w14:ligatures w14:val="none"/>
        </w:rPr>
        <w:t xml:space="preserve"> </w:t>
      </w:r>
    </w:p>
    <w:p w14:paraId="6CC06EA7"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2D61FBF9"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30C4A50"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298BA426"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4" w:name="_Hlk181038345"/>
    <w:p w14:paraId="6D250B69" w14:textId="77777777" w:rsidR="00204E31" w:rsidRPr="00FD1673" w:rsidRDefault="00204E31"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4"/>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4133B188"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772E87F1"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4F222B1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6CDB61EC"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37489BC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778C5995"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5E55AFD9" w14:textId="77777777" w:rsidR="00204E31" w:rsidRDefault="00204E31" w:rsidP="00204E31">
      <w:pPr>
        <w:spacing w:line="259" w:lineRule="auto"/>
        <w:rPr>
          <w:rFonts w:ascii="Times New Roman" w:eastAsia="Calibri" w:hAnsi="Times New Roman" w:cs="Times New Roman"/>
          <w:b/>
          <w:kern w:val="0"/>
          <w14:ligatures w14:val="none"/>
        </w:rPr>
      </w:pPr>
    </w:p>
    <w:p w14:paraId="337ED8A5" w14:textId="77777777" w:rsidR="00124F21" w:rsidRDefault="00124F21" w:rsidP="00204E31">
      <w:pPr>
        <w:spacing w:line="259" w:lineRule="auto"/>
        <w:rPr>
          <w:rFonts w:ascii="Times New Roman" w:eastAsia="Calibri" w:hAnsi="Times New Roman" w:cs="Times New Roman"/>
          <w:b/>
          <w:kern w:val="0"/>
          <w14:ligatures w14:val="none"/>
        </w:rPr>
      </w:pPr>
    </w:p>
    <w:p w14:paraId="1667647B" w14:textId="77777777" w:rsidR="007406B1" w:rsidRDefault="007406B1" w:rsidP="00204E31">
      <w:pPr>
        <w:spacing w:line="259" w:lineRule="auto"/>
        <w:rPr>
          <w:rFonts w:ascii="Times New Roman" w:eastAsia="Calibri" w:hAnsi="Times New Roman" w:cs="Times New Roman"/>
          <w:b/>
          <w:kern w:val="0"/>
          <w14:ligatures w14:val="none"/>
        </w:rPr>
      </w:pPr>
    </w:p>
    <w:p w14:paraId="18480874" w14:textId="77777777" w:rsidR="00204E31" w:rsidRPr="00E258EA" w:rsidRDefault="00204E31" w:rsidP="00204E31">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1E78FDD8" w14:textId="77777777" w:rsidR="00204E31" w:rsidRDefault="00204E31" w:rsidP="00204E31">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Pri ocenjevanju delovnega poročila pri praktičnem pouku za poklic avtoserviserja</w:t>
      </w:r>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22AF07AF" w14:textId="77777777" w:rsidR="00204E3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7C994D53" w14:textId="4E7BDFBC" w:rsidR="007406B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6FCC904B" w14:textId="77777777" w:rsidR="00204E31" w:rsidRPr="00965F68" w:rsidRDefault="00204E31" w:rsidP="00204E31">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15C874CD" w14:textId="77777777" w:rsidR="00204E31" w:rsidRPr="00965F68" w:rsidRDefault="00204E31" w:rsidP="00204E31">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B56CB86" w14:textId="77777777" w:rsidR="00124F21" w:rsidRPr="00965F68" w:rsidRDefault="00124F21" w:rsidP="00204E31">
      <w:pPr>
        <w:spacing w:after="0" w:line="259" w:lineRule="auto"/>
        <w:rPr>
          <w:rFonts w:ascii="Times New Roman" w:eastAsia="Calibri" w:hAnsi="Times New Roman" w:cs="Times New Roman"/>
          <w:b/>
          <w:bCs/>
        </w:rPr>
      </w:pPr>
    </w:p>
    <w:p w14:paraId="100E2CE2" w14:textId="77777777" w:rsidR="00204E31" w:rsidRPr="00E5658F" w:rsidRDefault="00204E31" w:rsidP="00204E31">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0ADC97EC" w14:textId="77777777"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4BBCE697" w14:textId="0090EEA4"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D726AB">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0ADB8051" w14:textId="77777777" w:rsidR="00AA7586" w:rsidRDefault="00204E31" w:rsidP="00204E31">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28E70EFD" w14:textId="44730033"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35D64072" w14:textId="77777777" w:rsidR="00124F21" w:rsidRPr="00965F68" w:rsidRDefault="00124F21" w:rsidP="00204E31">
      <w:pPr>
        <w:spacing w:after="0" w:line="259" w:lineRule="auto"/>
        <w:jc w:val="both"/>
        <w:rPr>
          <w:rFonts w:ascii="Times New Roman" w:eastAsia="Calibri" w:hAnsi="Times New Roman" w:cs="Times New Roman"/>
        </w:rPr>
      </w:pPr>
    </w:p>
    <w:p w14:paraId="2A8E8973" w14:textId="77777777" w:rsidR="00204E31" w:rsidRPr="00965F68" w:rsidRDefault="00204E31" w:rsidP="00204E31">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88406D0" w14:textId="0143029F" w:rsidR="00124F21" w:rsidRPr="00793C19" w:rsidRDefault="00204E31" w:rsidP="00204E31">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578B104" w14:textId="77777777" w:rsidR="00204E31" w:rsidRPr="008B744B" w:rsidRDefault="00204E31" w:rsidP="00204E31">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043709B4" w14:textId="3FD262F8" w:rsidR="007406B1" w:rsidRPr="007406B1" w:rsidRDefault="00204E31" w:rsidP="00204E31">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70D9AD9A" w14:textId="73AD3EA2" w:rsidR="000C139A" w:rsidRDefault="000C139A" w:rsidP="000C139A">
      <w:pPr>
        <w:spacing w:after="0" w:line="360" w:lineRule="auto"/>
        <w:rPr>
          <w:rFonts w:ascii="Times New Roman" w:eastAsia="Calibri" w:hAnsi="Times New Roman" w:cs="Times New Roman"/>
        </w:rPr>
      </w:pPr>
      <w:r>
        <w:rPr>
          <w:rFonts w:ascii="Times New Roman" w:eastAsia="Calibri" w:hAnsi="Times New Roman" w:cs="Times New Roman"/>
        </w:rPr>
        <w:t xml:space="preserve">Pripravili: </w:t>
      </w:r>
    </w:p>
    <w:p w14:paraId="69E5F0AB" w14:textId="77777777" w:rsidR="000C139A" w:rsidRDefault="000C139A" w:rsidP="000C139A">
      <w:pPr>
        <w:pStyle w:val="Odstavekseznama"/>
        <w:numPr>
          <w:ilvl w:val="0"/>
          <w:numId w:val="24"/>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7B48AB55" w14:textId="16FBC5A3" w:rsidR="000C139A" w:rsidRDefault="000C139A" w:rsidP="000C139A">
      <w:pPr>
        <w:pStyle w:val="Odstavekseznama"/>
        <w:numPr>
          <w:ilvl w:val="0"/>
          <w:numId w:val="24"/>
        </w:numPr>
        <w:spacing w:after="0" w:line="360" w:lineRule="auto"/>
        <w:rPr>
          <w:rFonts w:ascii="Times New Roman" w:eastAsia="Calibri" w:hAnsi="Times New Roman" w:cs="Times New Roman"/>
        </w:rPr>
      </w:pPr>
      <w:r>
        <w:rPr>
          <w:rFonts w:ascii="Times New Roman" w:eastAsia="Calibri" w:hAnsi="Times New Roman" w:cs="Times New Roman"/>
        </w:rPr>
        <w:t>Uroš K</w:t>
      </w:r>
      <w:r w:rsidR="006718E6">
        <w:rPr>
          <w:rFonts w:ascii="Times New Roman" w:eastAsia="Calibri" w:hAnsi="Times New Roman" w:cs="Times New Roman"/>
        </w:rPr>
        <w:t>OVAČ</w:t>
      </w:r>
    </w:p>
    <w:p w14:paraId="18A849E9" w14:textId="03C6ED76" w:rsidR="000C139A" w:rsidRDefault="000C139A" w:rsidP="000C139A">
      <w:pPr>
        <w:pStyle w:val="Odstavekseznama"/>
        <w:numPr>
          <w:ilvl w:val="0"/>
          <w:numId w:val="24"/>
        </w:numPr>
        <w:spacing w:after="0" w:line="360" w:lineRule="auto"/>
        <w:rPr>
          <w:rFonts w:ascii="Times New Roman" w:eastAsia="Calibri" w:hAnsi="Times New Roman" w:cs="Times New Roman"/>
        </w:rPr>
      </w:pPr>
      <w:r>
        <w:rPr>
          <w:rFonts w:ascii="Times New Roman" w:eastAsia="Calibri" w:hAnsi="Times New Roman" w:cs="Times New Roman"/>
        </w:rPr>
        <w:t>Dušan K</w:t>
      </w:r>
      <w:r w:rsidR="006718E6">
        <w:rPr>
          <w:rFonts w:ascii="Times New Roman" w:eastAsia="Calibri" w:hAnsi="Times New Roman" w:cs="Times New Roman"/>
        </w:rPr>
        <w:t>LANJČAR</w:t>
      </w:r>
    </w:p>
    <w:p w14:paraId="354EB68D" w14:textId="77777777" w:rsidR="000C139A" w:rsidRPr="00AE06AD" w:rsidRDefault="000C139A" w:rsidP="000C139A">
      <w:pPr>
        <w:pStyle w:val="Odstavekseznama"/>
        <w:numPr>
          <w:ilvl w:val="0"/>
          <w:numId w:val="24"/>
        </w:numPr>
        <w:spacing w:after="0" w:line="360" w:lineRule="auto"/>
        <w:rPr>
          <w:rFonts w:ascii="Times New Roman" w:eastAsia="Calibri" w:hAnsi="Times New Roman" w:cs="Times New Roman"/>
        </w:rPr>
      </w:pPr>
      <w:r w:rsidRPr="00AE06AD">
        <w:rPr>
          <w:rFonts w:ascii="Times New Roman" w:eastAsia="Calibri" w:hAnsi="Times New Roman" w:cs="Times New Roman"/>
        </w:rPr>
        <w:t>Dušan GOMBOC</w:t>
      </w:r>
    </w:p>
    <w:p w14:paraId="24679C2B" w14:textId="77777777" w:rsidR="00EB5B97" w:rsidRDefault="00EB5B97"/>
    <w:sectPr w:rsidR="00EB5B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6C562C6"/>
    <w:multiLevelType w:val="hybridMultilevel"/>
    <w:tmpl w:val="EEF0367E"/>
    <w:lvl w:ilvl="0" w:tplc="0424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8"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19"/>
  </w:num>
  <w:num w:numId="2" w16cid:durableId="1657225645">
    <w:abstractNumId w:val="23"/>
  </w:num>
  <w:num w:numId="3" w16cid:durableId="357581930">
    <w:abstractNumId w:val="4"/>
  </w:num>
  <w:num w:numId="4" w16cid:durableId="678505545">
    <w:abstractNumId w:val="9"/>
  </w:num>
  <w:num w:numId="5" w16cid:durableId="1314525351">
    <w:abstractNumId w:val="1"/>
  </w:num>
  <w:num w:numId="6" w16cid:durableId="1631935638">
    <w:abstractNumId w:val="5"/>
  </w:num>
  <w:num w:numId="7" w16cid:durableId="611976493">
    <w:abstractNumId w:val="16"/>
  </w:num>
  <w:num w:numId="8" w16cid:durableId="642778753">
    <w:abstractNumId w:val="12"/>
  </w:num>
  <w:num w:numId="9" w16cid:durableId="607545519">
    <w:abstractNumId w:val="14"/>
  </w:num>
  <w:num w:numId="10" w16cid:durableId="1245603834">
    <w:abstractNumId w:val="13"/>
  </w:num>
  <w:num w:numId="11" w16cid:durableId="668143240">
    <w:abstractNumId w:val="8"/>
  </w:num>
  <w:num w:numId="12" w16cid:durableId="1458523999">
    <w:abstractNumId w:val="21"/>
  </w:num>
  <w:num w:numId="13" w16cid:durableId="1957563633">
    <w:abstractNumId w:val="2"/>
  </w:num>
  <w:num w:numId="14" w16cid:durableId="1387603500">
    <w:abstractNumId w:val="10"/>
  </w:num>
  <w:num w:numId="15" w16cid:durableId="1112016016">
    <w:abstractNumId w:val="3"/>
  </w:num>
  <w:num w:numId="16" w16cid:durableId="160826727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094332">
    <w:abstractNumId w:val="15"/>
  </w:num>
  <w:num w:numId="18" w16cid:durableId="2001349792">
    <w:abstractNumId w:val="17"/>
  </w:num>
  <w:num w:numId="19" w16cid:durableId="1814449329">
    <w:abstractNumId w:val="22"/>
  </w:num>
  <w:num w:numId="20" w16cid:durableId="1042170478">
    <w:abstractNumId w:val="11"/>
  </w:num>
  <w:num w:numId="21" w16cid:durableId="1330913514">
    <w:abstractNumId w:val="20"/>
  </w:num>
  <w:num w:numId="22" w16cid:durableId="1392995237">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3" w16cid:durableId="1237132538">
    <w:abstractNumId w:val="18"/>
  </w:num>
  <w:num w:numId="24" w16cid:durableId="801066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30"/>
    <w:rsid w:val="000C139A"/>
    <w:rsid w:val="00124F21"/>
    <w:rsid w:val="001345EC"/>
    <w:rsid w:val="00150B0E"/>
    <w:rsid w:val="00204E31"/>
    <w:rsid w:val="006718E6"/>
    <w:rsid w:val="006965A0"/>
    <w:rsid w:val="007406B1"/>
    <w:rsid w:val="007C4AD5"/>
    <w:rsid w:val="007D43EF"/>
    <w:rsid w:val="007F4BD2"/>
    <w:rsid w:val="007F548D"/>
    <w:rsid w:val="00841564"/>
    <w:rsid w:val="00880034"/>
    <w:rsid w:val="00A17F32"/>
    <w:rsid w:val="00A538A9"/>
    <w:rsid w:val="00AA7586"/>
    <w:rsid w:val="00B42BA7"/>
    <w:rsid w:val="00B62703"/>
    <w:rsid w:val="00B91407"/>
    <w:rsid w:val="00BD259B"/>
    <w:rsid w:val="00CD5F1C"/>
    <w:rsid w:val="00D47F9E"/>
    <w:rsid w:val="00D616E2"/>
    <w:rsid w:val="00D726AB"/>
    <w:rsid w:val="00D9341B"/>
    <w:rsid w:val="00D94FD1"/>
    <w:rsid w:val="00DE4130"/>
    <w:rsid w:val="00E26284"/>
    <w:rsid w:val="00E40756"/>
    <w:rsid w:val="00EB5B97"/>
    <w:rsid w:val="00EB7150"/>
    <w:rsid w:val="00F40665"/>
    <w:rsid w:val="00F548F0"/>
    <w:rsid w:val="00F650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4817"/>
  <w15:chartTrackingRefBased/>
  <w15:docId w15:val="{54C24609-9265-4B8F-A98F-7AAA772D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4E31"/>
  </w:style>
  <w:style w:type="paragraph" w:styleId="Naslov1">
    <w:name w:val="heading 1"/>
    <w:basedOn w:val="Navaden"/>
    <w:next w:val="Navaden"/>
    <w:link w:val="Naslov1Znak"/>
    <w:uiPriority w:val="9"/>
    <w:qFormat/>
    <w:rsid w:val="00DE4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E4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E413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E413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E4130"/>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E413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E413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E413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E413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4130"/>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E4130"/>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E4130"/>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E4130"/>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E4130"/>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E413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E413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E413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E4130"/>
    <w:rPr>
      <w:rFonts w:eastAsiaTheme="majorEastAsia" w:cstheme="majorBidi"/>
      <w:color w:val="272727" w:themeColor="text1" w:themeTint="D8"/>
    </w:rPr>
  </w:style>
  <w:style w:type="paragraph" w:styleId="Naslov">
    <w:name w:val="Title"/>
    <w:basedOn w:val="Navaden"/>
    <w:next w:val="Navaden"/>
    <w:link w:val="NaslovZnak"/>
    <w:uiPriority w:val="10"/>
    <w:qFormat/>
    <w:rsid w:val="00DE4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E413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E413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E413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E4130"/>
    <w:pPr>
      <w:spacing w:before="160"/>
      <w:jc w:val="center"/>
    </w:pPr>
    <w:rPr>
      <w:i/>
      <w:iCs/>
      <w:color w:val="404040" w:themeColor="text1" w:themeTint="BF"/>
    </w:rPr>
  </w:style>
  <w:style w:type="character" w:customStyle="1" w:styleId="CitatZnak">
    <w:name w:val="Citat Znak"/>
    <w:basedOn w:val="Privzetapisavaodstavka"/>
    <w:link w:val="Citat"/>
    <w:uiPriority w:val="29"/>
    <w:rsid w:val="00DE4130"/>
    <w:rPr>
      <w:i/>
      <w:iCs/>
      <w:color w:val="404040" w:themeColor="text1" w:themeTint="BF"/>
    </w:rPr>
  </w:style>
  <w:style w:type="paragraph" w:styleId="Odstavekseznama">
    <w:name w:val="List Paragraph"/>
    <w:basedOn w:val="Navaden"/>
    <w:uiPriority w:val="34"/>
    <w:qFormat/>
    <w:rsid w:val="00DE4130"/>
    <w:pPr>
      <w:ind w:left="720"/>
      <w:contextualSpacing/>
    </w:pPr>
  </w:style>
  <w:style w:type="character" w:styleId="Intenzivenpoudarek">
    <w:name w:val="Intense Emphasis"/>
    <w:basedOn w:val="Privzetapisavaodstavka"/>
    <w:uiPriority w:val="21"/>
    <w:qFormat/>
    <w:rsid w:val="00DE4130"/>
    <w:rPr>
      <w:i/>
      <w:iCs/>
      <w:color w:val="0F4761" w:themeColor="accent1" w:themeShade="BF"/>
    </w:rPr>
  </w:style>
  <w:style w:type="paragraph" w:styleId="Intenzivencitat">
    <w:name w:val="Intense Quote"/>
    <w:basedOn w:val="Navaden"/>
    <w:next w:val="Navaden"/>
    <w:link w:val="IntenzivencitatZnak"/>
    <w:uiPriority w:val="30"/>
    <w:qFormat/>
    <w:rsid w:val="00DE4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E4130"/>
    <w:rPr>
      <w:i/>
      <w:iCs/>
      <w:color w:val="0F4761" w:themeColor="accent1" w:themeShade="BF"/>
    </w:rPr>
  </w:style>
  <w:style w:type="character" w:styleId="Intenzivensklic">
    <w:name w:val="Intense Reference"/>
    <w:basedOn w:val="Privzetapisavaodstavka"/>
    <w:uiPriority w:val="32"/>
    <w:qFormat/>
    <w:rsid w:val="00DE4130"/>
    <w:rPr>
      <w:b/>
      <w:bCs/>
      <w:smallCaps/>
      <w:color w:val="0F4761" w:themeColor="accent1" w:themeShade="BF"/>
      <w:spacing w:val="5"/>
    </w:rPr>
  </w:style>
  <w:style w:type="table" w:styleId="Tabelamrea">
    <w:name w:val="Table Grid"/>
    <w:basedOn w:val="Navadnatabela"/>
    <w:rsid w:val="00204E3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84</TotalTime>
  <Pages>8</Pages>
  <Words>2275</Words>
  <Characters>12974</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25</cp:revision>
  <dcterms:created xsi:type="dcterms:W3CDTF">2024-10-30T11:53:00Z</dcterms:created>
  <dcterms:modified xsi:type="dcterms:W3CDTF">2024-11-05T22:07:00Z</dcterms:modified>
</cp:coreProperties>
</file>